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70ED" w:rsidRPr="005670ED" w:rsidRDefault="005670ED" w:rsidP="005670ED">
      <w:pPr>
        <w:shd w:val="clear" w:color="auto" w:fill="EEEEEE"/>
        <w:spacing w:after="0" w:line="301" w:lineRule="atLeast"/>
        <w:rPr>
          <w:rFonts w:ascii="Trebuchet MS" w:eastAsia="Times New Roman" w:hAnsi="Trebuchet MS" w:cs="Times New Roman"/>
          <w:b/>
          <w:bCs/>
          <w:color w:val="131313"/>
          <w:sz w:val="27"/>
          <w:szCs w:val="27"/>
          <w:lang w:eastAsia="el-GR"/>
        </w:rPr>
      </w:pPr>
      <w:r w:rsidRPr="005670ED">
        <w:rPr>
          <w:rFonts w:ascii="Trebuchet MS" w:eastAsia="Times New Roman" w:hAnsi="Trebuchet MS" w:cs="Times New Roman"/>
          <w:b/>
          <w:bCs/>
          <w:color w:val="131313"/>
          <w:sz w:val="27"/>
          <w:lang w:eastAsia="el-GR"/>
        </w:rPr>
        <w:t xml:space="preserve">Αριθ. </w:t>
      </w:r>
      <w:proofErr w:type="spellStart"/>
      <w:r w:rsidRPr="005670ED">
        <w:rPr>
          <w:rFonts w:ascii="Trebuchet MS" w:eastAsia="Times New Roman" w:hAnsi="Trebuchet MS" w:cs="Times New Roman"/>
          <w:b/>
          <w:bCs/>
          <w:color w:val="131313"/>
          <w:sz w:val="27"/>
          <w:lang w:eastAsia="el-GR"/>
        </w:rPr>
        <w:t>πρωτ</w:t>
      </w:r>
      <w:proofErr w:type="spellEnd"/>
      <w:r w:rsidRPr="005670ED">
        <w:rPr>
          <w:rFonts w:ascii="Trebuchet MS" w:eastAsia="Times New Roman" w:hAnsi="Trebuchet MS" w:cs="Times New Roman"/>
          <w:b/>
          <w:bCs/>
          <w:color w:val="131313"/>
          <w:sz w:val="27"/>
          <w:lang w:eastAsia="el-GR"/>
        </w:rPr>
        <w:t>.: Φ.18/ 150576 /Δ5/29.11.2012</w:t>
      </w:r>
    </w:p>
    <w:p w:rsidR="005670ED" w:rsidRPr="005670ED" w:rsidRDefault="005670ED" w:rsidP="005670ED">
      <w:pPr>
        <w:shd w:val="clear" w:color="auto" w:fill="EEEEEE"/>
        <w:spacing w:after="0" w:line="301" w:lineRule="atLeast"/>
        <w:rPr>
          <w:rFonts w:ascii="Trebuchet MS" w:eastAsia="Times New Roman" w:hAnsi="Trebuchet MS" w:cs="Times New Roman"/>
          <w:b/>
          <w:bCs/>
          <w:color w:val="131313"/>
          <w:sz w:val="27"/>
          <w:szCs w:val="27"/>
          <w:lang w:eastAsia="el-GR"/>
        </w:rPr>
      </w:pPr>
      <w:r w:rsidRPr="005670ED">
        <w:rPr>
          <w:rFonts w:ascii="Trebuchet MS" w:eastAsia="Times New Roman" w:hAnsi="Trebuchet MS" w:cs="Times New Roman"/>
          <w:b/>
          <w:bCs/>
          <w:color w:val="131313"/>
          <w:sz w:val="27"/>
          <w:szCs w:val="27"/>
          <w:lang w:eastAsia="el-GR"/>
        </w:rPr>
        <w:t>Μισθολογική και Βαθμολογική Κατάταξη Ιδιωτικών Εκπαιδευτικών</w:t>
      </w:r>
    </w:p>
    <w:p w:rsidR="005670ED" w:rsidRPr="005670ED" w:rsidRDefault="005670ED" w:rsidP="005670ED">
      <w:pPr>
        <w:shd w:val="clear" w:color="auto" w:fill="EEEEEE"/>
        <w:spacing w:after="0" w:line="335" w:lineRule="atLeast"/>
        <w:rPr>
          <w:rFonts w:ascii="Trebuchet MS" w:eastAsia="Times New Roman" w:hAnsi="Trebuchet MS" w:cs="Times New Roman"/>
          <w:color w:val="131313"/>
          <w:sz w:val="27"/>
          <w:szCs w:val="27"/>
          <w:lang w:eastAsia="el-GR"/>
        </w:rPr>
      </w:pPr>
      <w:r w:rsidRPr="005670ED">
        <w:rPr>
          <w:rFonts w:ascii="Trebuchet MS" w:eastAsia="Times New Roman" w:hAnsi="Trebuchet MS" w:cs="Times New Roman"/>
          <w:color w:val="131313"/>
          <w:sz w:val="27"/>
          <w:szCs w:val="27"/>
          <w:lang w:eastAsia="el-GR"/>
        </w:rPr>
        <w:t>Μαρούσι, 29-11-2012</w:t>
      </w:r>
    </w:p>
    <w:p w:rsidR="005670ED" w:rsidRPr="005670ED" w:rsidRDefault="005670ED" w:rsidP="005670ED">
      <w:pPr>
        <w:shd w:val="clear" w:color="auto" w:fill="EEEEEE"/>
        <w:spacing w:after="0" w:line="335" w:lineRule="atLeast"/>
        <w:rPr>
          <w:rFonts w:ascii="Trebuchet MS" w:eastAsia="Times New Roman" w:hAnsi="Trebuchet MS" w:cs="Times New Roman"/>
          <w:color w:val="131313"/>
          <w:sz w:val="27"/>
          <w:szCs w:val="27"/>
          <w:lang w:eastAsia="el-GR"/>
        </w:rPr>
      </w:pPr>
      <w:r w:rsidRPr="005670ED">
        <w:rPr>
          <w:rFonts w:ascii="Trebuchet MS" w:eastAsia="Times New Roman" w:hAnsi="Trebuchet MS" w:cs="Times New Roman"/>
          <w:color w:val="131313"/>
          <w:sz w:val="27"/>
          <w:szCs w:val="27"/>
          <w:lang w:eastAsia="el-GR"/>
        </w:rPr>
        <w:t>Αριθ. Πρωτ.Φ.18/150576 /Δ5</w:t>
      </w:r>
    </w:p>
    <w:p w:rsidR="005670ED" w:rsidRPr="005670ED" w:rsidRDefault="005670ED" w:rsidP="005670ED">
      <w:pPr>
        <w:shd w:val="clear" w:color="auto" w:fill="EEEEEE"/>
        <w:spacing w:after="0" w:line="335" w:lineRule="atLeast"/>
        <w:rPr>
          <w:rFonts w:ascii="Trebuchet MS" w:eastAsia="Times New Roman" w:hAnsi="Trebuchet MS" w:cs="Times New Roman"/>
          <w:color w:val="131313"/>
          <w:sz w:val="27"/>
          <w:szCs w:val="27"/>
          <w:lang w:eastAsia="el-GR"/>
        </w:rPr>
      </w:pPr>
    </w:p>
    <w:p w:rsidR="005670ED" w:rsidRPr="005670ED" w:rsidRDefault="005670ED" w:rsidP="005670ED">
      <w:pPr>
        <w:shd w:val="clear" w:color="auto" w:fill="EEEEEE"/>
        <w:spacing w:after="0" w:line="335" w:lineRule="atLeast"/>
        <w:rPr>
          <w:rFonts w:ascii="Trebuchet MS" w:eastAsia="Times New Roman" w:hAnsi="Trebuchet MS" w:cs="Times New Roman"/>
          <w:color w:val="131313"/>
          <w:sz w:val="27"/>
          <w:szCs w:val="27"/>
          <w:lang w:eastAsia="el-GR"/>
        </w:rPr>
      </w:pPr>
      <w:r w:rsidRPr="005670ED">
        <w:rPr>
          <w:rFonts w:ascii="Trebuchet MS" w:eastAsia="Times New Roman" w:hAnsi="Trebuchet MS" w:cs="Times New Roman"/>
          <w:color w:val="131313"/>
          <w:sz w:val="27"/>
          <w:szCs w:val="27"/>
          <w:lang w:eastAsia="el-GR"/>
        </w:rPr>
        <w:t xml:space="preserve">ΕΛΛΗΝΙΚΗ ΔΗΜΟΚΡΑΤΙΑ </w:t>
      </w:r>
    </w:p>
    <w:p w:rsidR="005670ED" w:rsidRPr="005670ED" w:rsidRDefault="005670ED" w:rsidP="005670ED">
      <w:pPr>
        <w:shd w:val="clear" w:color="auto" w:fill="EEEEEE"/>
        <w:spacing w:after="0" w:line="335" w:lineRule="atLeast"/>
        <w:rPr>
          <w:rFonts w:ascii="Trebuchet MS" w:eastAsia="Times New Roman" w:hAnsi="Trebuchet MS" w:cs="Times New Roman"/>
          <w:color w:val="131313"/>
          <w:sz w:val="27"/>
          <w:szCs w:val="27"/>
          <w:lang w:eastAsia="el-GR"/>
        </w:rPr>
      </w:pPr>
      <w:r w:rsidRPr="005670ED">
        <w:rPr>
          <w:rFonts w:ascii="Trebuchet MS" w:eastAsia="Times New Roman" w:hAnsi="Trebuchet MS" w:cs="Times New Roman"/>
          <w:color w:val="131313"/>
          <w:sz w:val="27"/>
          <w:szCs w:val="27"/>
          <w:lang w:eastAsia="el-GR"/>
        </w:rPr>
        <w:t>ΥΠΟΥΡΓΕΙΟ ΠΑΙΔΕΙΑΣ ΚΑΙ ΘΡΗΣΚΕΥΜΑΤΩΝ</w:t>
      </w:r>
    </w:p>
    <w:p w:rsidR="005670ED" w:rsidRPr="005670ED" w:rsidRDefault="005670ED" w:rsidP="005670ED">
      <w:pPr>
        <w:shd w:val="clear" w:color="auto" w:fill="EEEEEE"/>
        <w:spacing w:after="0" w:line="335" w:lineRule="atLeast"/>
        <w:rPr>
          <w:rFonts w:ascii="Trebuchet MS" w:eastAsia="Times New Roman" w:hAnsi="Trebuchet MS" w:cs="Times New Roman"/>
          <w:color w:val="131313"/>
          <w:sz w:val="27"/>
          <w:szCs w:val="27"/>
          <w:lang w:eastAsia="el-GR"/>
        </w:rPr>
      </w:pPr>
      <w:r w:rsidRPr="005670ED">
        <w:rPr>
          <w:rFonts w:ascii="Trebuchet MS" w:eastAsia="Times New Roman" w:hAnsi="Trebuchet MS" w:cs="Times New Roman"/>
          <w:color w:val="131313"/>
          <w:sz w:val="27"/>
          <w:szCs w:val="27"/>
          <w:lang w:eastAsia="el-GR"/>
        </w:rPr>
        <w:t xml:space="preserve">ΠΟΛΙΤΙΣΜΟΥ ΚΑΙ ΑΘΛΗΤΙΣΜΟΥ </w:t>
      </w:r>
    </w:p>
    <w:p w:rsidR="005670ED" w:rsidRPr="005670ED" w:rsidRDefault="005670ED" w:rsidP="005670ED">
      <w:pPr>
        <w:shd w:val="clear" w:color="auto" w:fill="EEEEEE"/>
        <w:spacing w:after="0" w:line="335" w:lineRule="atLeast"/>
        <w:rPr>
          <w:rFonts w:ascii="Trebuchet MS" w:eastAsia="Times New Roman" w:hAnsi="Trebuchet MS" w:cs="Times New Roman"/>
          <w:color w:val="131313"/>
          <w:sz w:val="27"/>
          <w:szCs w:val="27"/>
          <w:lang w:eastAsia="el-GR"/>
        </w:rPr>
      </w:pPr>
      <w:r w:rsidRPr="005670ED">
        <w:rPr>
          <w:rFonts w:ascii="Trebuchet MS" w:eastAsia="Times New Roman" w:hAnsi="Trebuchet MS" w:cs="Times New Roman"/>
          <w:color w:val="131313"/>
          <w:sz w:val="27"/>
          <w:szCs w:val="27"/>
          <w:lang w:eastAsia="el-GR"/>
        </w:rPr>
        <w:t>ΕΝΙΑΙΟΣ ΔΙΟΙΚΗΤΙΚΟΣ ΤΟΜΕΑΣ</w:t>
      </w:r>
    </w:p>
    <w:p w:rsidR="005670ED" w:rsidRPr="005670ED" w:rsidRDefault="005670ED" w:rsidP="005670ED">
      <w:pPr>
        <w:shd w:val="clear" w:color="auto" w:fill="EEEEEE"/>
        <w:spacing w:after="0" w:line="335" w:lineRule="atLeast"/>
        <w:rPr>
          <w:rFonts w:ascii="Trebuchet MS" w:eastAsia="Times New Roman" w:hAnsi="Trebuchet MS" w:cs="Times New Roman"/>
          <w:color w:val="131313"/>
          <w:sz w:val="27"/>
          <w:szCs w:val="27"/>
          <w:lang w:eastAsia="el-GR"/>
        </w:rPr>
      </w:pPr>
      <w:r w:rsidRPr="005670ED">
        <w:rPr>
          <w:rFonts w:ascii="Trebuchet MS" w:eastAsia="Times New Roman" w:hAnsi="Trebuchet MS" w:cs="Times New Roman"/>
          <w:color w:val="131313"/>
          <w:sz w:val="27"/>
          <w:szCs w:val="27"/>
          <w:lang w:eastAsia="el-GR"/>
        </w:rPr>
        <w:t>ΠΡΩΤΟΒΑΘΜΙΑΣ ΚΑΙ ΔΕΥΤΕΡΟΒΑΘΜΙΑΣ ΕΚΠΑΙΔΕΥΣΗΣ ΔΙΕΥΘΥΝΣΗ ΙΔΙΩΤΙΚΗΣ ΕΚΠΑΙΔΕΥΣΗΣ</w:t>
      </w:r>
    </w:p>
    <w:p w:rsidR="005670ED" w:rsidRPr="005670ED" w:rsidRDefault="005670ED" w:rsidP="005670ED">
      <w:pPr>
        <w:shd w:val="clear" w:color="auto" w:fill="EEEEEE"/>
        <w:spacing w:after="0" w:line="335" w:lineRule="atLeast"/>
        <w:rPr>
          <w:rFonts w:ascii="Trebuchet MS" w:eastAsia="Times New Roman" w:hAnsi="Trebuchet MS" w:cs="Times New Roman"/>
          <w:color w:val="131313"/>
          <w:sz w:val="27"/>
          <w:szCs w:val="27"/>
          <w:lang w:eastAsia="el-GR"/>
        </w:rPr>
      </w:pPr>
    </w:p>
    <w:p w:rsidR="005670ED" w:rsidRPr="005670ED" w:rsidRDefault="005670ED" w:rsidP="005670ED">
      <w:pPr>
        <w:shd w:val="clear" w:color="auto" w:fill="EEEEEE"/>
        <w:spacing w:after="0" w:line="335" w:lineRule="atLeast"/>
        <w:rPr>
          <w:rFonts w:ascii="Trebuchet MS" w:eastAsia="Times New Roman" w:hAnsi="Trebuchet MS" w:cs="Times New Roman"/>
          <w:color w:val="131313"/>
          <w:sz w:val="27"/>
          <w:szCs w:val="27"/>
          <w:lang w:eastAsia="el-GR"/>
        </w:rPr>
      </w:pPr>
      <w:r w:rsidRPr="005670ED">
        <w:rPr>
          <w:rFonts w:ascii="Trebuchet MS" w:eastAsia="Times New Roman" w:hAnsi="Trebuchet MS" w:cs="Times New Roman"/>
          <w:color w:val="131313"/>
          <w:sz w:val="27"/>
          <w:szCs w:val="27"/>
          <w:lang w:eastAsia="el-GR"/>
        </w:rPr>
        <w:t>Ανδρέα Παπανδρέου 37, 15180 Μαρούσι </w:t>
      </w:r>
    </w:p>
    <w:p w:rsidR="005670ED" w:rsidRPr="005670ED" w:rsidRDefault="005670ED" w:rsidP="005670ED">
      <w:pPr>
        <w:shd w:val="clear" w:color="auto" w:fill="EEEEEE"/>
        <w:spacing w:after="0" w:line="335" w:lineRule="atLeast"/>
        <w:rPr>
          <w:rFonts w:ascii="Trebuchet MS" w:eastAsia="Times New Roman" w:hAnsi="Trebuchet MS" w:cs="Times New Roman"/>
          <w:color w:val="131313"/>
          <w:sz w:val="27"/>
          <w:szCs w:val="27"/>
          <w:lang w:eastAsia="el-GR"/>
        </w:rPr>
      </w:pPr>
      <w:r w:rsidRPr="005670ED">
        <w:rPr>
          <w:rFonts w:ascii="Trebuchet MS" w:eastAsia="Times New Roman" w:hAnsi="Trebuchet MS" w:cs="Times New Roman"/>
          <w:color w:val="131313"/>
          <w:sz w:val="27"/>
          <w:szCs w:val="27"/>
          <w:lang w:eastAsia="el-GR"/>
        </w:rPr>
        <w:t>Ιστοσελίδα:</w:t>
      </w:r>
      <w:r w:rsidRPr="005670ED">
        <w:rPr>
          <w:rFonts w:ascii="Trebuchet MS" w:eastAsia="Times New Roman" w:hAnsi="Trebuchet MS" w:cs="Times New Roman"/>
          <w:color w:val="131313"/>
          <w:sz w:val="27"/>
          <w:lang w:eastAsia="el-GR"/>
        </w:rPr>
        <w:t> </w:t>
      </w:r>
      <w:hyperlink r:id="rId4" w:tgtFrame="_blank" w:history="1">
        <w:r w:rsidRPr="005670ED">
          <w:rPr>
            <w:rFonts w:ascii="Trebuchet MS" w:eastAsia="Times New Roman" w:hAnsi="Trebuchet MS" w:cs="Times New Roman"/>
            <w:color w:val="1155CC"/>
            <w:sz w:val="27"/>
            <w:u w:val="single"/>
            <w:lang w:eastAsia="el-GR"/>
          </w:rPr>
          <w:t>www.minedu.gov.gr</w:t>
        </w:r>
      </w:hyperlink>
      <w:r w:rsidRPr="005670ED">
        <w:rPr>
          <w:rFonts w:ascii="Trebuchet MS" w:eastAsia="Times New Roman" w:hAnsi="Trebuchet MS" w:cs="Times New Roman"/>
          <w:color w:val="131313"/>
          <w:sz w:val="27"/>
          <w:szCs w:val="27"/>
          <w:lang w:eastAsia="el-GR"/>
        </w:rPr>
        <w:t> </w:t>
      </w:r>
    </w:p>
    <w:p w:rsidR="005670ED" w:rsidRPr="005670ED" w:rsidRDefault="005670ED" w:rsidP="005670ED">
      <w:pPr>
        <w:shd w:val="clear" w:color="auto" w:fill="EEEEEE"/>
        <w:spacing w:after="0" w:line="335" w:lineRule="atLeast"/>
        <w:rPr>
          <w:rFonts w:ascii="Trebuchet MS" w:eastAsia="Times New Roman" w:hAnsi="Trebuchet MS" w:cs="Times New Roman"/>
          <w:color w:val="131313"/>
          <w:sz w:val="27"/>
          <w:szCs w:val="27"/>
          <w:lang w:eastAsia="el-GR"/>
        </w:rPr>
      </w:pPr>
      <w:proofErr w:type="spellStart"/>
      <w:r w:rsidRPr="005670ED">
        <w:rPr>
          <w:rFonts w:ascii="Trebuchet MS" w:eastAsia="Times New Roman" w:hAnsi="Trebuchet MS" w:cs="Times New Roman"/>
          <w:color w:val="131313"/>
          <w:sz w:val="27"/>
          <w:szCs w:val="27"/>
          <w:lang w:eastAsia="el-GR"/>
        </w:rPr>
        <w:t>email</w:t>
      </w:r>
      <w:proofErr w:type="spellEnd"/>
      <w:r w:rsidRPr="005670ED">
        <w:rPr>
          <w:rFonts w:ascii="Trebuchet MS" w:eastAsia="Times New Roman" w:hAnsi="Trebuchet MS" w:cs="Times New Roman"/>
          <w:color w:val="131313"/>
          <w:sz w:val="27"/>
          <w:szCs w:val="27"/>
          <w:lang w:eastAsia="el-GR"/>
        </w:rPr>
        <w:t>:</w:t>
      </w:r>
      <w:r w:rsidRPr="005670ED">
        <w:rPr>
          <w:rFonts w:ascii="Trebuchet MS" w:eastAsia="Times New Roman" w:hAnsi="Trebuchet MS" w:cs="Times New Roman"/>
          <w:color w:val="131313"/>
          <w:sz w:val="27"/>
          <w:lang w:eastAsia="el-GR"/>
        </w:rPr>
        <w:t> </w:t>
      </w:r>
      <w:hyperlink r:id="rId5" w:tgtFrame="_blank" w:history="1">
        <w:r w:rsidRPr="005670ED">
          <w:rPr>
            <w:rFonts w:ascii="Trebuchet MS" w:eastAsia="Times New Roman" w:hAnsi="Trebuchet MS" w:cs="Times New Roman"/>
            <w:color w:val="1155CC"/>
            <w:sz w:val="27"/>
            <w:u w:val="single"/>
            <w:lang w:eastAsia="el-GR"/>
          </w:rPr>
          <w:t>diekpa@minedu.gov.gr</w:t>
        </w:r>
      </w:hyperlink>
      <w:r w:rsidRPr="005670ED">
        <w:rPr>
          <w:rFonts w:ascii="Trebuchet MS" w:eastAsia="Times New Roman" w:hAnsi="Trebuchet MS" w:cs="Times New Roman"/>
          <w:color w:val="131313"/>
          <w:sz w:val="27"/>
          <w:szCs w:val="27"/>
          <w:lang w:eastAsia="el-GR"/>
        </w:rPr>
        <w:t> </w:t>
      </w:r>
    </w:p>
    <w:p w:rsidR="005670ED" w:rsidRPr="005670ED" w:rsidRDefault="005670ED" w:rsidP="005670ED">
      <w:pPr>
        <w:shd w:val="clear" w:color="auto" w:fill="EEEEEE"/>
        <w:spacing w:after="0" w:line="335" w:lineRule="atLeast"/>
        <w:rPr>
          <w:rFonts w:ascii="Trebuchet MS" w:eastAsia="Times New Roman" w:hAnsi="Trebuchet MS" w:cs="Times New Roman"/>
          <w:color w:val="131313"/>
          <w:sz w:val="27"/>
          <w:szCs w:val="27"/>
          <w:lang w:eastAsia="el-GR"/>
        </w:rPr>
      </w:pPr>
      <w:r w:rsidRPr="005670ED">
        <w:rPr>
          <w:rFonts w:ascii="Trebuchet MS" w:eastAsia="Times New Roman" w:hAnsi="Trebuchet MS" w:cs="Times New Roman"/>
          <w:color w:val="131313"/>
          <w:sz w:val="27"/>
          <w:szCs w:val="27"/>
          <w:lang w:eastAsia="el-GR"/>
        </w:rPr>
        <w:t>Τηλέφωνα:</w:t>
      </w:r>
      <w:r w:rsidRPr="005670ED">
        <w:rPr>
          <w:rFonts w:ascii="Trebuchet MS" w:eastAsia="Times New Roman" w:hAnsi="Trebuchet MS" w:cs="Times New Roman"/>
          <w:color w:val="131313"/>
          <w:sz w:val="27"/>
          <w:lang w:eastAsia="el-GR"/>
        </w:rPr>
        <w:t> </w:t>
      </w:r>
      <w:hyperlink r:id="rId6" w:tgtFrame="_blank" w:history="1">
        <w:r w:rsidRPr="005670ED">
          <w:rPr>
            <w:rFonts w:ascii="Trebuchet MS" w:eastAsia="Times New Roman" w:hAnsi="Trebuchet MS" w:cs="Times New Roman"/>
            <w:color w:val="1155CC"/>
            <w:sz w:val="27"/>
            <w:u w:val="single"/>
            <w:lang w:eastAsia="el-GR"/>
          </w:rPr>
          <w:t>210-34.42.095</w:t>
        </w:r>
      </w:hyperlink>
      <w:r w:rsidRPr="005670ED">
        <w:rPr>
          <w:rFonts w:ascii="Trebuchet MS" w:eastAsia="Times New Roman" w:hAnsi="Trebuchet MS" w:cs="Times New Roman"/>
          <w:color w:val="131313"/>
          <w:sz w:val="27"/>
          <w:lang w:eastAsia="el-GR"/>
        </w:rPr>
        <w:t> </w:t>
      </w:r>
      <w:r w:rsidRPr="005670ED">
        <w:rPr>
          <w:rFonts w:ascii="Trebuchet MS" w:eastAsia="Times New Roman" w:hAnsi="Trebuchet MS" w:cs="Times New Roman"/>
          <w:color w:val="131313"/>
          <w:sz w:val="27"/>
          <w:szCs w:val="27"/>
          <w:lang w:eastAsia="el-GR"/>
        </w:rPr>
        <w:t>&amp;</w:t>
      </w:r>
      <w:r w:rsidRPr="005670ED">
        <w:rPr>
          <w:rFonts w:ascii="Trebuchet MS" w:eastAsia="Times New Roman" w:hAnsi="Trebuchet MS" w:cs="Times New Roman"/>
          <w:color w:val="131313"/>
          <w:sz w:val="27"/>
          <w:lang w:eastAsia="el-GR"/>
        </w:rPr>
        <w:t> </w:t>
      </w:r>
      <w:hyperlink r:id="rId7" w:tgtFrame="_blank" w:history="1">
        <w:r w:rsidRPr="005670ED">
          <w:rPr>
            <w:rFonts w:ascii="Trebuchet MS" w:eastAsia="Times New Roman" w:hAnsi="Trebuchet MS" w:cs="Times New Roman"/>
            <w:color w:val="1155CC"/>
            <w:sz w:val="27"/>
            <w:u w:val="single"/>
            <w:lang w:eastAsia="el-GR"/>
          </w:rPr>
          <w:t>210-34.42.112</w:t>
        </w:r>
      </w:hyperlink>
      <w:r w:rsidRPr="005670ED">
        <w:rPr>
          <w:rFonts w:ascii="Trebuchet MS" w:eastAsia="Times New Roman" w:hAnsi="Trebuchet MS" w:cs="Times New Roman"/>
          <w:color w:val="131313"/>
          <w:sz w:val="27"/>
          <w:szCs w:val="27"/>
          <w:lang w:eastAsia="el-GR"/>
        </w:rPr>
        <w:t> </w:t>
      </w:r>
    </w:p>
    <w:p w:rsidR="005670ED" w:rsidRPr="005670ED" w:rsidRDefault="005670ED" w:rsidP="005670ED">
      <w:pPr>
        <w:shd w:val="clear" w:color="auto" w:fill="EEEEEE"/>
        <w:spacing w:after="0" w:line="335" w:lineRule="atLeast"/>
        <w:rPr>
          <w:rFonts w:ascii="Trebuchet MS" w:eastAsia="Times New Roman" w:hAnsi="Trebuchet MS" w:cs="Times New Roman"/>
          <w:color w:val="131313"/>
          <w:sz w:val="27"/>
          <w:szCs w:val="27"/>
          <w:lang w:eastAsia="el-GR"/>
        </w:rPr>
      </w:pPr>
      <w:r w:rsidRPr="005670ED">
        <w:rPr>
          <w:rFonts w:ascii="Trebuchet MS" w:eastAsia="Times New Roman" w:hAnsi="Trebuchet MS" w:cs="Times New Roman"/>
          <w:color w:val="131313"/>
          <w:sz w:val="27"/>
          <w:szCs w:val="27"/>
          <w:lang w:eastAsia="el-GR"/>
        </w:rPr>
        <w:t>FAX:</w:t>
      </w:r>
      <w:r w:rsidRPr="005670ED">
        <w:rPr>
          <w:rFonts w:ascii="Trebuchet MS" w:eastAsia="Times New Roman" w:hAnsi="Trebuchet MS" w:cs="Times New Roman"/>
          <w:color w:val="131313"/>
          <w:sz w:val="27"/>
          <w:lang w:eastAsia="el-GR"/>
        </w:rPr>
        <w:t> </w:t>
      </w:r>
      <w:hyperlink r:id="rId8" w:tgtFrame="_blank" w:history="1">
        <w:r w:rsidRPr="005670ED">
          <w:rPr>
            <w:rFonts w:ascii="Trebuchet MS" w:eastAsia="Times New Roman" w:hAnsi="Trebuchet MS" w:cs="Times New Roman"/>
            <w:color w:val="1155CC"/>
            <w:sz w:val="27"/>
            <w:u w:val="single"/>
            <w:lang w:eastAsia="el-GR"/>
          </w:rPr>
          <w:t>210-34.42.765</w:t>
        </w:r>
      </w:hyperlink>
    </w:p>
    <w:p w:rsidR="005670ED" w:rsidRPr="005670ED" w:rsidRDefault="005670ED" w:rsidP="005670ED">
      <w:pPr>
        <w:shd w:val="clear" w:color="auto" w:fill="EEEEEE"/>
        <w:spacing w:after="0" w:line="335" w:lineRule="atLeast"/>
        <w:rPr>
          <w:rFonts w:ascii="Trebuchet MS" w:eastAsia="Times New Roman" w:hAnsi="Trebuchet MS" w:cs="Times New Roman"/>
          <w:color w:val="131313"/>
          <w:sz w:val="27"/>
          <w:szCs w:val="27"/>
          <w:lang w:eastAsia="el-GR"/>
        </w:rPr>
      </w:pPr>
    </w:p>
    <w:p w:rsidR="005670ED" w:rsidRPr="005670ED" w:rsidRDefault="005670ED" w:rsidP="005670ED">
      <w:pPr>
        <w:shd w:val="clear" w:color="auto" w:fill="EEEEEE"/>
        <w:spacing w:after="0" w:line="335" w:lineRule="atLeast"/>
        <w:rPr>
          <w:rFonts w:ascii="Trebuchet MS" w:eastAsia="Times New Roman" w:hAnsi="Trebuchet MS" w:cs="Times New Roman"/>
          <w:color w:val="131313"/>
          <w:sz w:val="27"/>
          <w:szCs w:val="27"/>
          <w:lang w:eastAsia="el-GR"/>
        </w:rPr>
      </w:pPr>
      <w:r w:rsidRPr="005670ED">
        <w:rPr>
          <w:rFonts w:ascii="Trebuchet MS" w:eastAsia="Times New Roman" w:hAnsi="Trebuchet MS" w:cs="Times New Roman"/>
          <w:b/>
          <w:bCs/>
          <w:color w:val="131313"/>
          <w:sz w:val="27"/>
          <w:szCs w:val="27"/>
          <w:lang w:eastAsia="el-GR"/>
        </w:rPr>
        <w:t>ΘΕΜΑ: Μισθολογική και Βαθμολογική Κατάταξη Ιδιωτικών Εκπαιδευτικών</w:t>
      </w:r>
    </w:p>
    <w:p w:rsidR="005670ED" w:rsidRPr="005670ED" w:rsidRDefault="005670ED" w:rsidP="005670ED">
      <w:pPr>
        <w:shd w:val="clear" w:color="auto" w:fill="EEEEEE"/>
        <w:spacing w:after="0" w:line="335" w:lineRule="atLeast"/>
        <w:rPr>
          <w:rFonts w:ascii="Trebuchet MS" w:eastAsia="Times New Roman" w:hAnsi="Trebuchet MS" w:cs="Times New Roman"/>
          <w:color w:val="131313"/>
          <w:sz w:val="27"/>
          <w:szCs w:val="27"/>
          <w:lang w:eastAsia="el-GR"/>
        </w:rPr>
      </w:pPr>
    </w:p>
    <w:p w:rsidR="005670ED" w:rsidRPr="005670ED" w:rsidRDefault="005670ED" w:rsidP="005670ED">
      <w:pPr>
        <w:shd w:val="clear" w:color="auto" w:fill="EEEEEE"/>
        <w:spacing w:after="0" w:line="335" w:lineRule="atLeast"/>
        <w:rPr>
          <w:rFonts w:ascii="Trebuchet MS" w:eastAsia="Times New Roman" w:hAnsi="Trebuchet MS" w:cs="Times New Roman"/>
          <w:color w:val="131313"/>
          <w:sz w:val="27"/>
          <w:szCs w:val="27"/>
          <w:lang w:eastAsia="el-GR"/>
        </w:rPr>
      </w:pPr>
      <w:r w:rsidRPr="005670ED">
        <w:rPr>
          <w:rFonts w:ascii="Trebuchet MS" w:eastAsia="Times New Roman" w:hAnsi="Trebuchet MS" w:cs="Times New Roman"/>
          <w:color w:val="131313"/>
          <w:sz w:val="27"/>
          <w:szCs w:val="27"/>
          <w:lang w:eastAsia="el-GR"/>
        </w:rPr>
        <w:t>Με αφορμή ερωτήματα που τέθηκαν στη Διεύθυνση Ιδιωτικής Εκπαίδευσης, λόγω της ανάγκης αποσαφήνισης θεμάτων που αφορούν στη βαθμολογική κατάταξη των εκπαιδευτικών της ιδιωτικής πρωτοβάθμιας και δευτεροβάθμιας εκπαίδευσης με βάση τον ν.</w:t>
      </w:r>
      <w:hyperlink r:id="rId9" w:tgtFrame="_blank" w:history="1">
        <w:r w:rsidRPr="005670ED">
          <w:rPr>
            <w:rFonts w:ascii="Trebuchet MS" w:eastAsia="Times New Roman" w:hAnsi="Trebuchet MS" w:cs="Times New Roman"/>
            <w:b/>
            <w:bCs/>
            <w:color w:val="004276"/>
            <w:sz w:val="27"/>
            <w:u w:val="single"/>
            <w:lang w:eastAsia="el-GR"/>
          </w:rPr>
          <w:t>4024/2011</w:t>
        </w:r>
      </w:hyperlink>
      <w:r w:rsidRPr="005670ED">
        <w:rPr>
          <w:rFonts w:ascii="Trebuchet MS" w:eastAsia="Times New Roman" w:hAnsi="Trebuchet MS" w:cs="Times New Roman"/>
          <w:color w:val="131313"/>
          <w:sz w:val="27"/>
          <w:szCs w:val="27"/>
          <w:lang w:eastAsia="el-GR"/>
        </w:rPr>
        <w:t xml:space="preserve"> και ύστερα από την </w:t>
      </w:r>
      <w:proofErr w:type="spellStart"/>
      <w:r w:rsidRPr="005670ED">
        <w:rPr>
          <w:rFonts w:ascii="Trebuchet MS" w:eastAsia="Times New Roman" w:hAnsi="Trebuchet MS" w:cs="Times New Roman"/>
          <w:color w:val="131313"/>
          <w:sz w:val="27"/>
          <w:szCs w:val="27"/>
          <w:lang w:eastAsia="el-GR"/>
        </w:rPr>
        <w:t>Αρ.Πρωτ</w:t>
      </w:r>
      <w:proofErr w:type="spellEnd"/>
      <w:r w:rsidRPr="005670ED">
        <w:rPr>
          <w:rFonts w:ascii="Trebuchet MS" w:eastAsia="Times New Roman" w:hAnsi="Trebuchet MS" w:cs="Times New Roman"/>
          <w:color w:val="131313"/>
          <w:sz w:val="27"/>
          <w:szCs w:val="27"/>
          <w:lang w:eastAsia="el-GR"/>
        </w:rPr>
        <w:t>. 10289/21-11-12 εντολή Υπουργού, επισημαίνονται τα παρακάτω:</w:t>
      </w:r>
    </w:p>
    <w:p w:rsidR="005670ED" w:rsidRPr="005670ED" w:rsidRDefault="005670ED" w:rsidP="005670ED">
      <w:pPr>
        <w:shd w:val="clear" w:color="auto" w:fill="EEEEEE"/>
        <w:spacing w:after="0" w:line="335" w:lineRule="atLeast"/>
        <w:rPr>
          <w:rFonts w:ascii="Trebuchet MS" w:eastAsia="Times New Roman" w:hAnsi="Trebuchet MS" w:cs="Times New Roman"/>
          <w:color w:val="131313"/>
          <w:sz w:val="27"/>
          <w:szCs w:val="27"/>
          <w:lang w:eastAsia="el-GR"/>
        </w:rPr>
      </w:pPr>
    </w:p>
    <w:p w:rsidR="005670ED" w:rsidRPr="005670ED" w:rsidRDefault="005670ED" w:rsidP="005670ED">
      <w:pPr>
        <w:shd w:val="clear" w:color="auto" w:fill="EEEEEE"/>
        <w:spacing w:after="0" w:line="335" w:lineRule="atLeast"/>
        <w:rPr>
          <w:rFonts w:ascii="Trebuchet MS" w:eastAsia="Times New Roman" w:hAnsi="Trebuchet MS" w:cs="Times New Roman"/>
          <w:color w:val="131313"/>
          <w:sz w:val="27"/>
          <w:szCs w:val="27"/>
          <w:highlight w:val="yellow"/>
          <w:lang w:eastAsia="el-GR"/>
        </w:rPr>
      </w:pPr>
      <w:r w:rsidRPr="005670ED">
        <w:rPr>
          <w:rFonts w:ascii="Trebuchet MS" w:eastAsia="Times New Roman" w:hAnsi="Trebuchet MS" w:cs="Times New Roman"/>
          <w:color w:val="131313"/>
          <w:sz w:val="27"/>
          <w:szCs w:val="27"/>
          <w:lang w:eastAsia="el-GR"/>
        </w:rPr>
        <w:t>Α. Από τις διατάξεις των </w:t>
      </w:r>
      <w:hyperlink r:id="rId10" w:tgtFrame="_blank" w:history="1">
        <w:r w:rsidRPr="005670ED">
          <w:rPr>
            <w:rFonts w:ascii="Trebuchet MS" w:eastAsia="Times New Roman" w:hAnsi="Trebuchet MS" w:cs="Times New Roman"/>
            <w:b/>
            <w:bCs/>
            <w:color w:val="004276"/>
            <w:sz w:val="27"/>
            <w:u w:val="single"/>
            <w:lang w:eastAsia="el-GR"/>
          </w:rPr>
          <w:t>άρθρων 4</w:t>
        </w:r>
      </w:hyperlink>
      <w:r w:rsidRPr="005670ED">
        <w:rPr>
          <w:rFonts w:ascii="Trebuchet MS" w:eastAsia="Times New Roman" w:hAnsi="Trebuchet MS" w:cs="Times New Roman"/>
          <w:color w:val="131313"/>
          <w:sz w:val="27"/>
          <w:szCs w:val="27"/>
          <w:lang w:eastAsia="el-GR"/>
        </w:rPr>
        <w:t>, </w:t>
      </w:r>
      <w:hyperlink r:id="rId11" w:tgtFrame="_blank" w:history="1">
        <w:r w:rsidRPr="005670ED">
          <w:rPr>
            <w:rFonts w:ascii="Trebuchet MS" w:eastAsia="Times New Roman" w:hAnsi="Trebuchet MS" w:cs="Times New Roman"/>
            <w:b/>
            <w:bCs/>
            <w:color w:val="004276"/>
            <w:sz w:val="27"/>
            <w:u w:val="single"/>
            <w:lang w:eastAsia="el-GR"/>
          </w:rPr>
          <w:t>6</w:t>
        </w:r>
      </w:hyperlink>
      <w:r w:rsidRPr="005670ED">
        <w:rPr>
          <w:rFonts w:ascii="Trebuchet MS" w:eastAsia="Times New Roman" w:hAnsi="Trebuchet MS" w:cs="Times New Roman"/>
          <w:color w:val="131313"/>
          <w:sz w:val="27"/>
          <w:szCs w:val="27"/>
          <w:lang w:eastAsia="el-GR"/>
        </w:rPr>
        <w:t>, </w:t>
      </w:r>
      <w:hyperlink r:id="rId12" w:tgtFrame="_blank" w:history="1">
        <w:r w:rsidRPr="005670ED">
          <w:rPr>
            <w:rFonts w:ascii="Trebuchet MS" w:eastAsia="Times New Roman" w:hAnsi="Trebuchet MS" w:cs="Times New Roman"/>
            <w:b/>
            <w:bCs/>
            <w:color w:val="004276"/>
            <w:sz w:val="27"/>
            <w:u w:val="single"/>
            <w:lang w:eastAsia="el-GR"/>
          </w:rPr>
          <w:t>7</w:t>
        </w:r>
      </w:hyperlink>
      <w:r w:rsidRPr="005670ED">
        <w:rPr>
          <w:rFonts w:ascii="Trebuchet MS" w:eastAsia="Times New Roman" w:hAnsi="Trebuchet MS" w:cs="Times New Roman"/>
          <w:color w:val="131313"/>
          <w:sz w:val="27"/>
          <w:szCs w:val="27"/>
          <w:lang w:eastAsia="el-GR"/>
        </w:rPr>
        <w:t>, 12 έως 21 και 28 έως και 30 του ν.</w:t>
      </w:r>
      <w:hyperlink r:id="rId13" w:tgtFrame="_blank" w:history="1">
        <w:r w:rsidRPr="005670ED">
          <w:rPr>
            <w:rFonts w:ascii="Trebuchet MS" w:eastAsia="Times New Roman" w:hAnsi="Trebuchet MS" w:cs="Times New Roman"/>
            <w:b/>
            <w:bCs/>
            <w:color w:val="004276"/>
            <w:sz w:val="27"/>
            <w:u w:val="single"/>
            <w:lang w:eastAsia="el-GR"/>
          </w:rPr>
          <w:t>4024/2011</w:t>
        </w:r>
      </w:hyperlink>
      <w:r w:rsidRPr="005670ED">
        <w:rPr>
          <w:rFonts w:ascii="Trebuchet MS" w:eastAsia="Times New Roman" w:hAnsi="Trebuchet MS" w:cs="Times New Roman"/>
          <w:color w:val="131313"/>
          <w:sz w:val="27"/>
          <w:szCs w:val="27"/>
          <w:lang w:eastAsia="el-GR"/>
        </w:rPr>
        <w:t xml:space="preserve"> (Α,226), της παραγράφου 1 των άρθρων 34 και 36 του ν.682/77 (Α,244), των παραγράφων 26 και 30 του άρθρου 24 και της παραγράφου 10 του άρθρου 20 της Φ.353.1/324/105657/Δ1/02 (Β,1340/16-10-02) απόφασης του Υπουργείου Εθνικής Παιδείας και Θρησκευμάτων και του άρθρου 32 του ν.4027/2011 (Α,233) </w:t>
      </w:r>
      <w:r w:rsidRPr="005670ED">
        <w:rPr>
          <w:rFonts w:ascii="Trebuchet MS" w:eastAsia="Times New Roman" w:hAnsi="Trebuchet MS" w:cs="Times New Roman"/>
          <w:color w:val="131313"/>
          <w:sz w:val="27"/>
          <w:szCs w:val="27"/>
          <w:highlight w:val="yellow"/>
          <w:lang w:eastAsia="el-GR"/>
        </w:rPr>
        <w:t xml:space="preserve">συνάγεται ότι οι Διευθυντές ΠΕ και ΔΕ είναι αρμόδιοι για την έκδοση διαπιστωτικών πράξεων ένταξης των εκπαιδευτικών της ιδιωτικής πρωτοβάθμιας και δευτεροβάθμιας εκπαίδευσης που απασχολούνται σε ιδιωτικά σχολεία της αρμοδιότητάς τους στους βαθμούς και τα μισθολογικά κλιμάκια του </w:t>
      </w:r>
      <w:r w:rsidRPr="005670ED">
        <w:rPr>
          <w:rFonts w:ascii="Trebuchet MS" w:eastAsia="Times New Roman" w:hAnsi="Trebuchet MS" w:cs="Times New Roman"/>
          <w:color w:val="131313"/>
          <w:sz w:val="27"/>
          <w:szCs w:val="27"/>
          <w:highlight w:val="yellow"/>
          <w:lang w:eastAsia="el-GR"/>
        </w:rPr>
        <w:lastRenderedPageBreak/>
        <w:t>μισθολογικού συστήματος που εφαρμόζεται στους εκπαιδευτικούς της δημόσιας πρωτοβάθμιας και δευτεροβάθμιας εκπαίδευσης.</w:t>
      </w:r>
    </w:p>
    <w:p w:rsidR="005670ED" w:rsidRPr="005670ED" w:rsidRDefault="005670ED" w:rsidP="005670ED">
      <w:pPr>
        <w:shd w:val="clear" w:color="auto" w:fill="EEEEEE"/>
        <w:spacing w:after="0" w:line="335" w:lineRule="atLeast"/>
        <w:rPr>
          <w:rFonts w:ascii="Trebuchet MS" w:eastAsia="Times New Roman" w:hAnsi="Trebuchet MS" w:cs="Times New Roman"/>
          <w:color w:val="131313"/>
          <w:sz w:val="27"/>
          <w:szCs w:val="27"/>
          <w:highlight w:val="yellow"/>
          <w:lang w:eastAsia="el-GR"/>
        </w:rPr>
      </w:pPr>
    </w:p>
    <w:p w:rsidR="005670ED" w:rsidRPr="005670ED" w:rsidRDefault="005670ED" w:rsidP="005670ED">
      <w:pPr>
        <w:shd w:val="clear" w:color="auto" w:fill="EEEEEE"/>
        <w:spacing w:after="0" w:line="335" w:lineRule="atLeast"/>
        <w:rPr>
          <w:rFonts w:ascii="Trebuchet MS" w:eastAsia="Times New Roman" w:hAnsi="Trebuchet MS" w:cs="Times New Roman"/>
          <w:color w:val="131313"/>
          <w:sz w:val="27"/>
          <w:szCs w:val="27"/>
          <w:lang w:eastAsia="el-GR"/>
        </w:rPr>
      </w:pPr>
      <w:r w:rsidRPr="005670ED">
        <w:rPr>
          <w:rFonts w:ascii="Trebuchet MS" w:eastAsia="Times New Roman" w:hAnsi="Trebuchet MS" w:cs="Times New Roman"/>
          <w:color w:val="131313"/>
          <w:sz w:val="27"/>
          <w:szCs w:val="27"/>
          <w:highlight w:val="yellow"/>
          <w:lang w:eastAsia="el-GR"/>
        </w:rPr>
        <w:t>Η ένταξη είναι πλασματική και αποσκοπεί στον προσδιορισμό των ελάχιστων αποδοχών κάθε ιδιωτικού εκπαιδευτικού και όχι στον καθορισμό των πραγματικών του αποδοχών που αποτελεί αντικείμενο είτε της ατομικής του σύμβασης εργασίας είτε των συλλογικών συμβάσεων εργασίας.</w:t>
      </w:r>
    </w:p>
    <w:p w:rsidR="005670ED" w:rsidRPr="005670ED" w:rsidRDefault="005670ED" w:rsidP="005670ED">
      <w:pPr>
        <w:shd w:val="clear" w:color="auto" w:fill="EEEEEE"/>
        <w:spacing w:after="0" w:line="335" w:lineRule="atLeast"/>
        <w:rPr>
          <w:rFonts w:ascii="Trebuchet MS" w:eastAsia="Times New Roman" w:hAnsi="Trebuchet MS" w:cs="Times New Roman"/>
          <w:color w:val="131313"/>
          <w:sz w:val="27"/>
          <w:szCs w:val="27"/>
          <w:lang w:eastAsia="el-GR"/>
        </w:rPr>
      </w:pPr>
    </w:p>
    <w:p w:rsidR="005670ED" w:rsidRPr="005670ED" w:rsidRDefault="005670ED" w:rsidP="005670ED">
      <w:pPr>
        <w:shd w:val="clear" w:color="auto" w:fill="EEEEEE"/>
        <w:spacing w:after="0" w:line="335" w:lineRule="atLeast"/>
        <w:rPr>
          <w:rFonts w:ascii="Trebuchet MS" w:eastAsia="Times New Roman" w:hAnsi="Trebuchet MS" w:cs="Times New Roman"/>
          <w:color w:val="131313"/>
          <w:sz w:val="27"/>
          <w:szCs w:val="27"/>
          <w:lang w:eastAsia="el-GR"/>
        </w:rPr>
      </w:pPr>
      <w:r w:rsidRPr="005670ED">
        <w:rPr>
          <w:rFonts w:ascii="Trebuchet MS" w:eastAsia="Times New Roman" w:hAnsi="Trebuchet MS" w:cs="Times New Roman"/>
          <w:color w:val="131313"/>
          <w:sz w:val="27"/>
          <w:szCs w:val="27"/>
          <w:highlight w:val="red"/>
          <w:lang w:eastAsia="el-GR"/>
        </w:rPr>
        <w:t>Β. Με την άρση της αμφισβήτησης περί της ισχύος και για τους ιδιωτικούς εκπαιδευτικούς της πρωτοβάθμιας και δευτεροβάθμιας εκπαίδευσης των διατάξεων περί βαθμολογίου και μισθολογίου που ισχύουν και για τους δημόσιους (μετά την αποδοχή της 214/12 Γνωμοδότησης του ΝΣΚ), η κατάταξη των ιδιωτικών εκπαιδευτικών ως κατά πλάσμα εκπαιδευτικών της δημόσιας πρωτοβάθμιας και δευτεροβάθμιας εκπαίδευσης, σε βαθμούς και μισθολογικά κλιμάκια, προκειμένου να καθοριστεί η κανονιστική βάση της μισθοδοσίας τους, πρέπει να ολοκληρωθεί έως και την 31η Δεκεμβρίου 2012. Για το λόγο αυτό, οι Διευθυντές Εκπαίδευσης δύνανται να εκδίδουν από 1ης έως 15 Δεκεμβρίου 2012 προσκλήσεις προς τους ιδιωτικούς εκπαιδευτικούς, προκειμένου οι τελευταίοι να προσκομίσουν κάθε αναγκαίο δικαιολογητικό για την κατάταξή τους, όπως είναι οι μεταπτυχιακοί τίτλοι σπουδών και βεβαιώσεις προϋπηρεσίας.</w:t>
      </w:r>
    </w:p>
    <w:p w:rsidR="005670ED" w:rsidRPr="005670ED" w:rsidRDefault="005670ED" w:rsidP="005670ED">
      <w:pPr>
        <w:shd w:val="clear" w:color="auto" w:fill="EEEEEE"/>
        <w:spacing w:after="0" w:line="335" w:lineRule="atLeast"/>
        <w:rPr>
          <w:rFonts w:ascii="Trebuchet MS" w:eastAsia="Times New Roman" w:hAnsi="Trebuchet MS" w:cs="Times New Roman"/>
          <w:color w:val="131313"/>
          <w:sz w:val="27"/>
          <w:szCs w:val="27"/>
          <w:lang w:eastAsia="el-GR"/>
        </w:rPr>
      </w:pPr>
    </w:p>
    <w:p w:rsidR="005670ED" w:rsidRPr="005670ED" w:rsidRDefault="005670ED" w:rsidP="005670ED">
      <w:pPr>
        <w:shd w:val="clear" w:color="auto" w:fill="EEEEEE"/>
        <w:spacing w:after="0" w:line="335" w:lineRule="atLeast"/>
        <w:rPr>
          <w:rFonts w:ascii="Trebuchet MS" w:eastAsia="Times New Roman" w:hAnsi="Trebuchet MS" w:cs="Times New Roman"/>
          <w:color w:val="131313"/>
          <w:sz w:val="27"/>
          <w:szCs w:val="27"/>
          <w:lang w:eastAsia="el-GR"/>
        </w:rPr>
      </w:pPr>
      <w:r w:rsidRPr="005670ED">
        <w:rPr>
          <w:rFonts w:ascii="Trebuchet MS" w:eastAsia="Times New Roman" w:hAnsi="Trebuchet MS" w:cs="Times New Roman"/>
          <w:color w:val="131313"/>
          <w:sz w:val="27"/>
          <w:szCs w:val="27"/>
          <w:lang w:eastAsia="el-GR"/>
        </w:rPr>
        <w:t xml:space="preserve">Γ. Για το χρονικό διάστημα από την 1η Νοεμβρίου 2011 έως και τη 15η Ιουνίου 2012, ως κανονιστική βάση προσδιορισμού των ελάχιστων αποδοχών κάθε ιδιωτικού εκπαιδευτικού της πρωτοβάθμιας και δευτεροβάθμιας εκπαίδευσης, λογίζεται το </w:t>
      </w:r>
      <w:proofErr w:type="spellStart"/>
      <w:r w:rsidRPr="005670ED">
        <w:rPr>
          <w:rFonts w:ascii="Trebuchet MS" w:eastAsia="Times New Roman" w:hAnsi="Trebuchet MS" w:cs="Times New Roman"/>
          <w:color w:val="131313"/>
          <w:sz w:val="27"/>
          <w:szCs w:val="27"/>
          <w:lang w:eastAsia="el-GR"/>
        </w:rPr>
        <w:t>προισχύσαν</w:t>
      </w:r>
      <w:proofErr w:type="spellEnd"/>
      <w:r w:rsidRPr="005670ED">
        <w:rPr>
          <w:rFonts w:ascii="Trebuchet MS" w:eastAsia="Times New Roman" w:hAnsi="Trebuchet MS" w:cs="Times New Roman"/>
          <w:color w:val="131313"/>
          <w:sz w:val="27"/>
          <w:szCs w:val="27"/>
          <w:lang w:eastAsia="el-GR"/>
        </w:rPr>
        <w:t xml:space="preserve"> μισθολογικό σύστημα των δημοσίων εκπαιδευτικών της πρωτοβάθμιας και δευτεροβάθμιας εκπαίδευσης, ήτοι οι διατάξεις του μέρους Α του ν.3205/2003 (Α,297) ως ίσχυαν την 31η Οκτωβρίου 2011.</w:t>
      </w:r>
    </w:p>
    <w:p w:rsidR="005670ED" w:rsidRPr="005670ED" w:rsidRDefault="005670ED" w:rsidP="005670ED">
      <w:pPr>
        <w:shd w:val="clear" w:color="auto" w:fill="EEEEEE"/>
        <w:spacing w:after="0" w:line="335" w:lineRule="atLeast"/>
        <w:rPr>
          <w:rFonts w:ascii="Trebuchet MS" w:eastAsia="Times New Roman" w:hAnsi="Trebuchet MS" w:cs="Times New Roman"/>
          <w:color w:val="131313"/>
          <w:sz w:val="27"/>
          <w:szCs w:val="27"/>
          <w:lang w:eastAsia="el-GR"/>
        </w:rPr>
      </w:pPr>
    </w:p>
    <w:p w:rsidR="005670ED" w:rsidRPr="005670ED" w:rsidRDefault="005670ED" w:rsidP="005670ED">
      <w:pPr>
        <w:shd w:val="clear" w:color="auto" w:fill="EEEEEE"/>
        <w:spacing w:after="0" w:line="335" w:lineRule="atLeast"/>
        <w:rPr>
          <w:rFonts w:ascii="Trebuchet MS" w:eastAsia="Times New Roman" w:hAnsi="Trebuchet MS" w:cs="Times New Roman"/>
          <w:color w:val="131313"/>
          <w:sz w:val="27"/>
          <w:szCs w:val="27"/>
          <w:lang w:eastAsia="el-GR"/>
        </w:rPr>
      </w:pPr>
      <w:r w:rsidRPr="005670ED">
        <w:rPr>
          <w:rFonts w:ascii="Trebuchet MS" w:eastAsia="Times New Roman" w:hAnsi="Trebuchet MS" w:cs="Times New Roman"/>
          <w:color w:val="131313"/>
          <w:sz w:val="27"/>
          <w:szCs w:val="27"/>
          <w:lang w:eastAsia="el-GR"/>
        </w:rPr>
        <w:t>Δ. Για το χρονικό διάστημα από την 16η Ιουνίου 2012 και εφεξής, κανονιστική βάση προσδιορισμού των ελάχιστων αποδοχών των ιδιωτικών εκπαιδευτικών της πρωτοβάθμιας και δευτεροβάθμιας εκπαίδευσης, αποτελούν, για τους μεν υπηρετούντες, δυνάμει ενεργών συμβάσεων, οι διατάξεις του </w:t>
      </w:r>
      <w:hyperlink r:id="rId14" w:tgtFrame="_blank" w:history="1">
        <w:r w:rsidRPr="005670ED">
          <w:rPr>
            <w:rFonts w:ascii="Trebuchet MS" w:eastAsia="Times New Roman" w:hAnsi="Trebuchet MS" w:cs="Times New Roman"/>
            <w:b/>
            <w:bCs/>
            <w:color w:val="004276"/>
            <w:sz w:val="27"/>
            <w:u w:val="single"/>
            <w:lang w:eastAsia="el-GR"/>
          </w:rPr>
          <w:t>άρθρου 28</w:t>
        </w:r>
      </w:hyperlink>
      <w:r w:rsidRPr="005670ED">
        <w:rPr>
          <w:rFonts w:ascii="Trebuchet MS" w:eastAsia="Times New Roman" w:hAnsi="Trebuchet MS" w:cs="Times New Roman"/>
          <w:color w:val="131313"/>
          <w:sz w:val="27"/>
          <w:szCs w:val="27"/>
          <w:lang w:eastAsia="el-GR"/>
        </w:rPr>
        <w:t> και η </w:t>
      </w:r>
      <w:hyperlink r:id="rId15" w:tgtFrame="_blank" w:history="1">
        <w:r w:rsidRPr="005670ED">
          <w:rPr>
            <w:rFonts w:ascii="Trebuchet MS" w:eastAsia="Times New Roman" w:hAnsi="Trebuchet MS" w:cs="Times New Roman"/>
            <w:b/>
            <w:bCs/>
            <w:color w:val="004276"/>
            <w:sz w:val="27"/>
            <w:u w:val="single"/>
            <w:lang w:eastAsia="el-GR"/>
          </w:rPr>
          <w:t>παρ.1 του άρθρου 29</w:t>
        </w:r>
      </w:hyperlink>
      <w:r w:rsidRPr="005670ED">
        <w:rPr>
          <w:rFonts w:ascii="Trebuchet MS" w:eastAsia="Times New Roman" w:hAnsi="Trebuchet MS" w:cs="Times New Roman"/>
          <w:color w:val="131313"/>
          <w:sz w:val="27"/>
          <w:szCs w:val="27"/>
          <w:lang w:eastAsia="el-GR"/>
        </w:rPr>
        <w:t> και για τους δε νεοπροσλαμβανόμενους, οι διατάξεις των </w:t>
      </w:r>
      <w:hyperlink r:id="rId16" w:tgtFrame="_blank" w:history="1">
        <w:r w:rsidRPr="005670ED">
          <w:rPr>
            <w:rFonts w:ascii="Trebuchet MS" w:eastAsia="Times New Roman" w:hAnsi="Trebuchet MS" w:cs="Times New Roman"/>
            <w:b/>
            <w:bCs/>
            <w:color w:val="004276"/>
            <w:sz w:val="27"/>
            <w:u w:val="single"/>
            <w:lang w:eastAsia="el-GR"/>
          </w:rPr>
          <w:t>άρθρων 6</w:t>
        </w:r>
      </w:hyperlink>
      <w:r w:rsidRPr="005670ED">
        <w:rPr>
          <w:rFonts w:ascii="Trebuchet MS" w:eastAsia="Times New Roman" w:hAnsi="Trebuchet MS" w:cs="Times New Roman"/>
          <w:color w:val="131313"/>
          <w:sz w:val="27"/>
          <w:szCs w:val="27"/>
          <w:lang w:eastAsia="el-GR"/>
        </w:rPr>
        <w:t>, </w:t>
      </w:r>
      <w:hyperlink r:id="rId17" w:tgtFrame="_blank" w:history="1">
        <w:r w:rsidRPr="005670ED">
          <w:rPr>
            <w:rFonts w:ascii="Trebuchet MS" w:eastAsia="Times New Roman" w:hAnsi="Trebuchet MS" w:cs="Times New Roman"/>
            <w:b/>
            <w:bCs/>
            <w:color w:val="004276"/>
            <w:sz w:val="27"/>
            <w:u w:val="single"/>
            <w:lang w:eastAsia="el-GR"/>
          </w:rPr>
          <w:t>7</w:t>
        </w:r>
      </w:hyperlink>
      <w:r w:rsidRPr="005670ED">
        <w:rPr>
          <w:rFonts w:ascii="Trebuchet MS" w:eastAsia="Times New Roman" w:hAnsi="Trebuchet MS" w:cs="Times New Roman"/>
          <w:color w:val="131313"/>
          <w:sz w:val="27"/>
          <w:szCs w:val="27"/>
          <w:lang w:eastAsia="el-GR"/>
        </w:rPr>
        <w:t> και 12 έως 21 του ν.</w:t>
      </w:r>
      <w:hyperlink r:id="rId18" w:tgtFrame="_blank" w:history="1">
        <w:r w:rsidRPr="005670ED">
          <w:rPr>
            <w:rFonts w:ascii="Trebuchet MS" w:eastAsia="Times New Roman" w:hAnsi="Trebuchet MS" w:cs="Times New Roman"/>
            <w:b/>
            <w:bCs/>
            <w:color w:val="004276"/>
            <w:sz w:val="27"/>
            <w:u w:val="single"/>
            <w:lang w:eastAsia="el-GR"/>
          </w:rPr>
          <w:t>4024/2011</w:t>
        </w:r>
      </w:hyperlink>
      <w:r w:rsidRPr="005670ED">
        <w:rPr>
          <w:rFonts w:ascii="Trebuchet MS" w:eastAsia="Times New Roman" w:hAnsi="Trebuchet MS" w:cs="Times New Roman"/>
          <w:color w:val="131313"/>
          <w:sz w:val="27"/>
          <w:szCs w:val="27"/>
          <w:lang w:eastAsia="el-GR"/>
        </w:rPr>
        <w:t>.</w:t>
      </w:r>
    </w:p>
    <w:p w:rsidR="005670ED" w:rsidRPr="005670ED" w:rsidRDefault="005670ED" w:rsidP="005670ED">
      <w:pPr>
        <w:shd w:val="clear" w:color="auto" w:fill="EEEEEE"/>
        <w:spacing w:after="0" w:line="335" w:lineRule="atLeast"/>
        <w:rPr>
          <w:rFonts w:ascii="Trebuchet MS" w:eastAsia="Times New Roman" w:hAnsi="Trebuchet MS" w:cs="Times New Roman"/>
          <w:color w:val="131313"/>
          <w:sz w:val="27"/>
          <w:szCs w:val="27"/>
          <w:lang w:eastAsia="el-GR"/>
        </w:rPr>
      </w:pPr>
    </w:p>
    <w:p w:rsidR="005670ED" w:rsidRPr="005670ED" w:rsidRDefault="005670ED" w:rsidP="005670ED">
      <w:pPr>
        <w:shd w:val="clear" w:color="auto" w:fill="EEEEEE"/>
        <w:spacing w:after="0" w:line="335" w:lineRule="atLeast"/>
        <w:rPr>
          <w:rFonts w:ascii="Trebuchet MS" w:eastAsia="Times New Roman" w:hAnsi="Trebuchet MS" w:cs="Times New Roman"/>
          <w:color w:val="131313"/>
          <w:sz w:val="27"/>
          <w:szCs w:val="27"/>
          <w:lang w:eastAsia="el-GR"/>
        </w:rPr>
      </w:pPr>
      <w:r w:rsidRPr="00AC1647">
        <w:rPr>
          <w:rFonts w:ascii="Trebuchet MS" w:eastAsia="Times New Roman" w:hAnsi="Trebuchet MS" w:cs="Times New Roman"/>
          <w:color w:val="131313"/>
          <w:sz w:val="27"/>
          <w:szCs w:val="27"/>
          <w:highlight w:val="yellow"/>
          <w:lang w:eastAsia="el-GR"/>
        </w:rPr>
        <w:t>Ε. Τονίζεται ιδιαίτερα ότι για τον πλεονάζοντα χρόνο κατά την ένταξη ιδιωτικού εκπαιδευτικού σε συγκεκριμένο βαθμό ισχύουν οι ρυθμίσεις που εφαρμόζονται και για τους δημοσίους υπαλλήλους.</w:t>
      </w:r>
    </w:p>
    <w:p w:rsidR="005670ED" w:rsidRPr="005670ED" w:rsidRDefault="005670ED" w:rsidP="005670ED">
      <w:pPr>
        <w:shd w:val="clear" w:color="auto" w:fill="EEEEEE"/>
        <w:spacing w:after="0" w:line="335" w:lineRule="atLeast"/>
        <w:rPr>
          <w:rFonts w:ascii="Trebuchet MS" w:eastAsia="Times New Roman" w:hAnsi="Trebuchet MS" w:cs="Times New Roman"/>
          <w:color w:val="131313"/>
          <w:sz w:val="27"/>
          <w:szCs w:val="27"/>
          <w:lang w:eastAsia="el-GR"/>
        </w:rPr>
      </w:pPr>
    </w:p>
    <w:p w:rsidR="005670ED" w:rsidRPr="005670ED" w:rsidRDefault="005670ED" w:rsidP="005670ED">
      <w:pPr>
        <w:shd w:val="clear" w:color="auto" w:fill="EEEEEE"/>
        <w:spacing w:after="0" w:line="335" w:lineRule="atLeast"/>
        <w:rPr>
          <w:rFonts w:ascii="Trebuchet MS" w:eastAsia="Times New Roman" w:hAnsi="Trebuchet MS" w:cs="Times New Roman"/>
          <w:color w:val="131313"/>
          <w:sz w:val="27"/>
          <w:szCs w:val="27"/>
          <w:lang w:eastAsia="el-GR"/>
        </w:rPr>
      </w:pPr>
      <w:r w:rsidRPr="005670ED">
        <w:rPr>
          <w:rFonts w:ascii="Trebuchet MS" w:eastAsia="Times New Roman" w:hAnsi="Trebuchet MS" w:cs="Times New Roman"/>
          <w:color w:val="131313"/>
          <w:sz w:val="27"/>
          <w:szCs w:val="27"/>
          <w:highlight w:val="green"/>
          <w:lang w:eastAsia="el-GR"/>
        </w:rPr>
        <w:t>Στ. Όσοι Διευθυντές Εκπαίδευσης έχουν εκδώσει πράξεις ένταξης των ιδιωτικών εκπαιδευτικών της αρμοδιότητάς τους κατά παρέκκλιση των ανωτέρω οδηγιών, οφείλουν το αργότερο ως την 31η Δεκεμβρίου 2012 να τις τροποποιήσουν.</w:t>
      </w:r>
    </w:p>
    <w:p w:rsidR="005670ED" w:rsidRPr="005670ED" w:rsidRDefault="005670ED" w:rsidP="005670ED">
      <w:pPr>
        <w:shd w:val="clear" w:color="auto" w:fill="EEEEEE"/>
        <w:spacing w:after="0" w:line="335" w:lineRule="atLeast"/>
        <w:rPr>
          <w:rFonts w:ascii="Trebuchet MS" w:eastAsia="Times New Roman" w:hAnsi="Trebuchet MS" w:cs="Times New Roman"/>
          <w:color w:val="131313"/>
          <w:sz w:val="27"/>
          <w:szCs w:val="27"/>
          <w:lang w:eastAsia="el-GR"/>
        </w:rPr>
      </w:pPr>
    </w:p>
    <w:p w:rsidR="005670ED" w:rsidRPr="005670ED" w:rsidRDefault="005670ED" w:rsidP="005670ED">
      <w:pPr>
        <w:shd w:val="clear" w:color="auto" w:fill="EEEEEE"/>
        <w:spacing w:after="0" w:line="335" w:lineRule="atLeast"/>
        <w:rPr>
          <w:rFonts w:ascii="Trebuchet MS" w:eastAsia="Times New Roman" w:hAnsi="Trebuchet MS" w:cs="Times New Roman"/>
          <w:color w:val="131313"/>
          <w:sz w:val="27"/>
          <w:szCs w:val="27"/>
          <w:lang w:eastAsia="el-GR"/>
        </w:rPr>
      </w:pPr>
      <w:r w:rsidRPr="005670ED">
        <w:rPr>
          <w:rFonts w:ascii="Trebuchet MS" w:eastAsia="Times New Roman" w:hAnsi="Trebuchet MS" w:cs="Times New Roman"/>
          <w:color w:val="131313"/>
          <w:sz w:val="27"/>
          <w:szCs w:val="27"/>
          <w:lang w:eastAsia="el-GR"/>
        </w:rPr>
        <w:t xml:space="preserve">Ζ. Αποδοχές που έχουν καταβληθεί από τους ιδιοκτήτες στους εκπαιδευτικούς μέχρι και την 5η Σεπτεμβρίου 2012, ημέρα κοινοποίησης προς τους Διευθυντές Εκπαίδευσης της εντολής για εφαρμογή της 214/12 Γνωμοδότησης του ΝΣΚ, κατ' </w:t>
      </w:r>
      <w:proofErr w:type="spellStart"/>
      <w:r w:rsidRPr="005670ED">
        <w:rPr>
          <w:rFonts w:ascii="Trebuchet MS" w:eastAsia="Times New Roman" w:hAnsi="Trebuchet MS" w:cs="Times New Roman"/>
          <w:color w:val="131313"/>
          <w:sz w:val="27"/>
          <w:szCs w:val="27"/>
          <w:lang w:eastAsia="el-GR"/>
        </w:rPr>
        <w:t>εφαρμογήν</w:t>
      </w:r>
      <w:proofErr w:type="spellEnd"/>
      <w:r w:rsidRPr="005670ED">
        <w:rPr>
          <w:rFonts w:ascii="Trebuchet MS" w:eastAsia="Times New Roman" w:hAnsi="Trebuchet MS" w:cs="Times New Roman"/>
          <w:color w:val="131313"/>
          <w:sz w:val="27"/>
          <w:szCs w:val="27"/>
          <w:lang w:eastAsia="el-GR"/>
        </w:rPr>
        <w:t xml:space="preserve"> του </w:t>
      </w:r>
      <w:proofErr w:type="spellStart"/>
      <w:r w:rsidRPr="005670ED">
        <w:rPr>
          <w:rFonts w:ascii="Trebuchet MS" w:eastAsia="Times New Roman" w:hAnsi="Trebuchet MS" w:cs="Times New Roman"/>
          <w:color w:val="131313"/>
          <w:sz w:val="27"/>
          <w:szCs w:val="27"/>
          <w:lang w:eastAsia="el-GR"/>
        </w:rPr>
        <w:t>προισχύσαντος</w:t>
      </w:r>
      <w:proofErr w:type="spellEnd"/>
      <w:r w:rsidRPr="005670ED">
        <w:rPr>
          <w:rFonts w:ascii="Trebuchet MS" w:eastAsia="Times New Roman" w:hAnsi="Trebuchet MS" w:cs="Times New Roman"/>
          <w:color w:val="131313"/>
          <w:sz w:val="27"/>
          <w:szCs w:val="27"/>
          <w:lang w:eastAsia="el-GR"/>
        </w:rPr>
        <w:t xml:space="preserve"> μισθολογικού συστήματος των δημοσίων εκπαιδευτικών της πρωτοβάθμιας και δευτεροβάθμιας εκπαίδευσης, θεωρούνται μη απαιτητές και μη </w:t>
      </w:r>
      <w:proofErr w:type="spellStart"/>
      <w:r w:rsidRPr="005670ED">
        <w:rPr>
          <w:rFonts w:ascii="Trebuchet MS" w:eastAsia="Times New Roman" w:hAnsi="Trebuchet MS" w:cs="Times New Roman"/>
          <w:color w:val="131313"/>
          <w:sz w:val="27"/>
          <w:szCs w:val="27"/>
          <w:lang w:eastAsia="el-GR"/>
        </w:rPr>
        <w:t>συμψηφιστέες</w:t>
      </w:r>
      <w:proofErr w:type="spellEnd"/>
      <w:r w:rsidRPr="005670ED">
        <w:rPr>
          <w:rFonts w:ascii="Trebuchet MS" w:eastAsia="Times New Roman" w:hAnsi="Trebuchet MS" w:cs="Times New Roman"/>
          <w:color w:val="131313"/>
          <w:sz w:val="27"/>
          <w:szCs w:val="27"/>
          <w:lang w:eastAsia="el-GR"/>
        </w:rPr>
        <w:t>.</w:t>
      </w:r>
    </w:p>
    <w:p w:rsidR="005670ED" w:rsidRPr="005670ED" w:rsidRDefault="005670ED" w:rsidP="005670ED">
      <w:pPr>
        <w:shd w:val="clear" w:color="auto" w:fill="EEEEEE"/>
        <w:spacing w:after="0" w:line="335" w:lineRule="atLeast"/>
        <w:rPr>
          <w:rFonts w:ascii="Trebuchet MS" w:eastAsia="Times New Roman" w:hAnsi="Trebuchet MS" w:cs="Times New Roman"/>
          <w:color w:val="131313"/>
          <w:sz w:val="27"/>
          <w:szCs w:val="27"/>
          <w:lang w:eastAsia="el-GR"/>
        </w:rPr>
      </w:pPr>
    </w:p>
    <w:p w:rsidR="005670ED" w:rsidRPr="005670ED" w:rsidRDefault="005670ED" w:rsidP="005670ED">
      <w:pPr>
        <w:shd w:val="clear" w:color="auto" w:fill="EEEEEE"/>
        <w:spacing w:after="0" w:line="335" w:lineRule="atLeast"/>
        <w:rPr>
          <w:rFonts w:ascii="Trebuchet MS" w:eastAsia="Times New Roman" w:hAnsi="Trebuchet MS" w:cs="Times New Roman"/>
          <w:color w:val="131313"/>
          <w:sz w:val="27"/>
          <w:szCs w:val="27"/>
          <w:lang w:eastAsia="el-GR"/>
        </w:rPr>
      </w:pPr>
      <w:r w:rsidRPr="005670ED">
        <w:rPr>
          <w:rFonts w:ascii="Trebuchet MS" w:eastAsia="Times New Roman" w:hAnsi="Trebuchet MS" w:cs="Times New Roman"/>
          <w:color w:val="131313"/>
          <w:sz w:val="27"/>
          <w:szCs w:val="27"/>
          <w:lang w:eastAsia="el-GR"/>
        </w:rPr>
        <w:t xml:space="preserve">Επίσης θεωρούνται μη απαιτητές και μη </w:t>
      </w:r>
      <w:proofErr w:type="spellStart"/>
      <w:r w:rsidRPr="005670ED">
        <w:rPr>
          <w:rFonts w:ascii="Trebuchet MS" w:eastAsia="Times New Roman" w:hAnsi="Trebuchet MS" w:cs="Times New Roman"/>
          <w:color w:val="131313"/>
          <w:sz w:val="27"/>
          <w:szCs w:val="27"/>
          <w:lang w:eastAsia="el-GR"/>
        </w:rPr>
        <w:t>συμψηφιστέες</w:t>
      </w:r>
      <w:proofErr w:type="spellEnd"/>
      <w:r w:rsidRPr="005670ED">
        <w:rPr>
          <w:rFonts w:ascii="Trebuchet MS" w:eastAsia="Times New Roman" w:hAnsi="Trebuchet MS" w:cs="Times New Roman"/>
          <w:color w:val="131313"/>
          <w:sz w:val="27"/>
          <w:szCs w:val="27"/>
          <w:lang w:eastAsia="el-GR"/>
        </w:rPr>
        <w:t xml:space="preserve"> οι διαφορές των αποδοχών που καταβλήθηκαν από την 1η Νοεμβρίου έως και την 6η Σεπτεμβρίου 2012, κατ' </w:t>
      </w:r>
      <w:proofErr w:type="spellStart"/>
      <w:r w:rsidRPr="005670ED">
        <w:rPr>
          <w:rFonts w:ascii="Trebuchet MS" w:eastAsia="Times New Roman" w:hAnsi="Trebuchet MS" w:cs="Times New Roman"/>
          <w:color w:val="131313"/>
          <w:sz w:val="27"/>
          <w:szCs w:val="27"/>
          <w:lang w:eastAsia="el-GR"/>
        </w:rPr>
        <w:t>εφαρμογήν</w:t>
      </w:r>
      <w:proofErr w:type="spellEnd"/>
      <w:r w:rsidRPr="005670ED">
        <w:rPr>
          <w:rFonts w:ascii="Trebuchet MS" w:eastAsia="Times New Roman" w:hAnsi="Trebuchet MS" w:cs="Times New Roman"/>
          <w:color w:val="131313"/>
          <w:sz w:val="27"/>
          <w:szCs w:val="27"/>
          <w:lang w:eastAsia="el-GR"/>
        </w:rPr>
        <w:t xml:space="preserve"> του νέου συστήματος προσδιορισμού των ελάχιστων αποδοχών των ιδιωτικών εκπαιδευτικών της πρωτοβάθμιας και δευτεροβάθμιας εκπαίδευσης.</w:t>
      </w:r>
    </w:p>
    <w:p w:rsidR="005670ED" w:rsidRPr="005670ED" w:rsidRDefault="005670ED" w:rsidP="005670ED">
      <w:pPr>
        <w:shd w:val="clear" w:color="auto" w:fill="EEEEEE"/>
        <w:spacing w:after="0" w:line="335" w:lineRule="atLeast"/>
        <w:rPr>
          <w:rFonts w:ascii="Trebuchet MS" w:eastAsia="Times New Roman" w:hAnsi="Trebuchet MS" w:cs="Times New Roman"/>
          <w:color w:val="131313"/>
          <w:sz w:val="27"/>
          <w:szCs w:val="27"/>
          <w:lang w:eastAsia="el-GR"/>
        </w:rPr>
      </w:pPr>
    </w:p>
    <w:p w:rsidR="005670ED" w:rsidRPr="005670ED" w:rsidRDefault="005670ED" w:rsidP="005670ED">
      <w:pPr>
        <w:shd w:val="clear" w:color="auto" w:fill="EEEEEE"/>
        <w:spacing w:after="0" w:line="335" w:lineRule="atLeast"/>
        <w:rPr>
          <w:rFonts w:ascii="Trebuchet MS" w:eastAsia="Times New Roman" w:hAnsi="Trebuchet MS" w:cs="Times New Roman"/>
          <w:color w:val="131313"/>
          <w:sz w:val="27"/>
          <w:szCs w:val="27"/>
          <w:lang w:eastAsia="el-GR"/>
        </w:rPr>
      </w:pPr>
      <w:r w:rsidRPr="005670ED">
        <w:rPr>
          <w:rFonts w:ascii="Trebuchet MS" w:eastAsia="Times New Roman" w:hAnsi="Trebuchet MS" w:cs="Times New Roman"/>
          <w:color w:val="131313"/>
          <w:sz w:val="27"/>
          <w:szCs w:val="27"/>
          <w:lang w:eastAsia="el-GR"/>
        </w:rPr>
        <w:t>Η. Η καταγραφή των ιδιωτικών εκπαιδευτικών ως κατά πλάσμα εκπαιδευτικών της δημόσιας πρωτοβάθμιας και δευτεροβάθμιας εκπαίδευσης, προκειμένου να καθοριστεί η κανονιστική βάση της μισθοδοσίας τους:</w:t>
      </w:r>
    </w:p>
    <w:p w:rsidR="005670ED" w:rsidRPr="005670ED" w:rsidRDefault="005670ED" w:rsidP="005670ED">
      <w:pPr>
        <w:shd w:val="clear" w:color="auto" w:fill="EEEEEE"/>
        <w:spacing w:after="0" w:line="335" w:lineRule="atLeast"/>
        <w:rPr>
          <w:rFonts w:ascii="Trebuchet MS" w:eastAsia="Times New Roman" w:hAnsi="Trebuchet MS" w:cs="Times New Roman"/>
          <w:color w:val="131313"/>
          <w:sz w:val="27"/>
          <w:szCs w:val="27"/>
          <w:lang w:eastAsia="el-GR"/>
        </w:rPr>
      </w:pPr>
    </w:p>
    <w:p w:rsidR="005670ED" w:rsidRPr="005670ED" w:rsidRDefault="005670ED" w:rsidP="005670ED">
      <w:pPr>
        <w:shd w:val="clear" w:color="auto" w:fill="EEEEEE"/>
        <w:spacing w:after="0" w:line="335" w:lineRule="atLeast"/>
        <w:rPr>
          <w:rFonts w:ascii="Trebuchet MS" w:eastAsia="Times New Roman" w:hAnsi="Trebuchet MS" w:cs="Times New Roman"/>
          <w:color w:val="131313"/>
          <w:sz w:val="27"/>
          <w:szCs w:val="27"/>
          <w:lang w:eastAsia="el-GR"/>
        </w:rPr>
      </w:pPr>
      <w:r w:rsidRPr="005670ED">
        <w:rPr>
          <w:rFonts w:ascii="Trebuchet MS" w:eastAsia="Times New Roman" w:hAnsi="Trebuchet MS" w:cs="Times New Roman"/>
          <w:color w:val="131313"/>
          <w:sz w:val="27"/>
          <w:szCs w:val="27"/>
          <w:lang w:eastAsia="el-GR"/>
        </w:rPr>
        <w:t>αα. Είναι υποχρεωτική και δεν επηρεάζεται από την εκκρεμοδικία σχετικών διαφορών και</w:t>
      </w:r>
    </w:p>
    <w:p w:rsidR="005670ED" w:rsidRPr="005670ED" w:rsidRDefault="005670ED" w:rsidP="005670ED">
      <w:pPr>
        <w:shd w:val="clear" w:color="auto" w:fill="EEEEEE"/>
        <w:spacing w:after="0" w:line="335" w:lineRule="atLeast"/>
        <w:rPr>
          <w:rFonts w:ascii="Trebuchet MS" w:eastAsia="Times New Roman" w:hAnsi="Trebuchet MS" w:cs="Times New Roman"/>
          <w:color w:val="131313"/>
          <w:sz w:val="27"/>
          <w:szCs w:val="27"/>
          <w:lang w:eastAsia="el-GR"/>
        </w:rPr>
      </w:pPr>
    </w:p>
    <w:p w:rsidR="005670ED" w:rsidRPr="005670ED" w:rsidRDefault="005670ED" w:rsidP="005670ED">
      <w:pPr>
        <w:shd w:val="clear" w:color="auto" w:fill="EEEEEE"/>
        <w:spacing w:after="0" w:line="335" w:lineRule="atLeast"/>
        <w:rPr>
          <w:rFonts w:ascii="Trebuchet MS" w:eastAsia="Times New Roman" w:hAnsi="Trebuchet MS" w:cs="Times New Roman"/>
          <w:color w:val="131313"/>
          <w:sz w:val="27"/>
          <w:szCs w:val="27"/>
          <w:lang w:eastAsia="el-GR"/>
        </w:rPr>
      </w:pPr>
      <w:proofErr w:type="spellStart"/>
      <w:r w:rsidRPr="005670ED">
        <w:rPr>
          <w:rFonts w:ascii="Trebuchet MS" w:eastAsia="Times New Roman" w:hAnsi="Trebuchet MS" w:cs="Times New Roman"/>
          <w:color w:val="131313"/>
          <w:sz w:val="27"/>
          <w:szCs w:val="27"/>
          <w:lang w:eastAsia="el-GR"/>
        </w:rPr>
        <w:t>ββ</w:t>
      </w:r>
      <w:proofErr w:type="spellEnd"/>
      <w:r w:rsidRPr="005670ED">
        <w:rPr>
          <w:rFonts w:ascii="Trebuchet MS" w:eastAsia="Times New Roman" w:hAnsi="Trebuchet MS" w:cs="Times New Roman"/>
          <w:color w:val="131313"/>
          <w:sz w:val="27"/>
          <w:szCs w:val="27"/>
          <w:lang w:eastAsia="el-GR"/>
        </w:rPr>
        <w:t>. Γίνεται κατά τρόπο που να δύναται ο αρμόδιος Διευθυντής Εκπαίδευσης ταχύτατα και αξιόπιστα, να διαπιστώνει, ανά πάσα στιγμή, αν κάθε ιδιοκτήτης ιδιωτικού σχολείου, εντός της διοικητικής του περιφέρειας, καταβάλλει σε κάθε αντισυμβαλλόμενο του εκπαιδευτικό τις ελάχιστες νόμιμες αποδοχές.</w:t>
      </w:r>
    </w:p>
    <w:p w:rsidR="005670ED" w:rsidRPr="005670ED" w:rsidRDefault="005670ED" w:rsidP="005670ED">
      <w:pPr>
        <w:shd w:val="clear" w:color="auto" w:fill="EEEEEE"/>
        <w:spacing w:after="0" w:line="335" w:lineRule="atLeast"/>
        <w:rPr>
          <w:rFonts w:ascii="Trebuchet MS" w:eastAsia="Times New Roman" w:hAnsi="Trebuchet MS" w:cs="Times New Roman"/>
          <w:color w:val="131313"/>
          <w:sz w:val="27"/>
          <w:szCs w:val="27"/>
          <w:lang w:eastAsia="el-GR"/>
        </w:rPr>
      </w:pPr>
    </w:p>
    <w:p w:rsidR="005670ED" w:rsidRPr="005670ED" w:rsidRDefault="005670ED" w:rsidP="005670ED">
      <w:pPr>
        <w:shd w:val="clear" w:color="auto" w:fill="EEEEEE"/>
        <w:spacing w:after="0" w:line="335" w:lineRule="atLeast"/>
        <w:rPr>
          <w:rFonts w:ascii="Trebuchet MS" w:eastAsia="Times New Roman" w:hAnsi="Trebuchet MS" w:cs="Times New Roman"/>
          <w:color w:val="131313"/>
          <w:sz w:val="27"/>
          <w:szCs w:val="27"/>
          <w:lang w:eastAsia="el-GR"/>
        </w:rPr>
      </w:pPr>
      <w:r w:rsidRPr="005670ED">
        <w:rPr>
          <w:rFonts w:ascii="Trebuchet MS" w:eastAsia="Times New Roman" w:hAnsi="Trebuchet MS" w:cs="Times New Roman"/>
          <w:color w:val="131313"/>
          <w:sz w:val="27"/>
          <w:szCs w:val="27"/>
          <w:lang w:eastAsia="el-GR"/>
        </w:rPr>
        <w:t>Θ. Για τον ακριβή προσδιορισμό της προϋπηρεσίας στην ιδιωτική εκπαίδευση, που θεωρείται (κατά πλάσμα) πραγματική δημόσια υπηρεσία για την εφαρμογή του 6ου εδαφίου της </w:t>
      </w:r>
      <w:hyperlink r:id="rId19" w:tgtFrame="_blank" w:history="1">
        <w:r w:rsidRPr="005670ED">
          <w:rPr>
            <w:rFonts w:ascii="Trebuchet MS" w:eastAsia="Times New Roman" w:hAnsi="Trebuchet MS" w:cs="Times New Roman"/>
            <w:b/>
            <w:bCs/>
            <w:color w:val="004276"/>
            <w:sz w:val="27"/>
            <w:u w:val="single"/>
            <w:lang w:eastAsia="el-GR"/>
          </w:rPr>
          <w:t xml:space="preserve">παρ.4 του άρθρου </w:t>
        </w:r>
        <w:r w:rsidRPr="005670ED">
          <w:rPr>
            <w:rFonts w:ascii="Trebuchet MS" w:eastAsia="Times New Roman" w:hAnsi="Trebuchet MS" w:cs="Times New Roman"/>
            <w:b/>
            <w:bCs/>
            <w:color w:val="004276"/>
            <w:sz w:val="27"/>
            <w:u w:val="single"/>
            <w:lang w:eastAsia="el-GR"/>
          </w:rPr>
          <w:lastRenderedPageBreak/>
          <w:t>7</w:t>
        </w:r>
      </w:hyperlink>
      <w:r w:rsidRPr="005670ED">
        <w:rPr>
          <w:rFonts w:ascii="Trebuchet MS" w:eastAsia="Times New Roman" w:hAnsi="Trebuchet MS" w:cs="Times New Roman"/>
          <w:color w:val="131313"/>
          <w:sz w:val="27"/>
          <w:szCs w:val="27"/>
          <w:lang w:eastAsia="el-GR"/>
        </w:rPr>
        <w:t> του ν.</w:t>
      </w:r>
      <w:hyperlink r:id="rId20" w:tgtFrame="_blank" w:history="1">
        <w:r w:rsidRPr="005670ED">
          <w:rPr>
            <w:rFonts w:ascii="Trebuchet MS" w:eastAsia="Times New Roman" w:hAnsi="Trebuchet MS" w:cs="Times New Roman"/>
            <w:b/>
            <w:bCs/>
            <w:color w:val="004276"/>
            <w:sz w:val="27"/>
            <w:u w:val="single"/>
            <w:lang w:eastAsia="el-GR"/>
          </w:rPr>
          <w:t>4024/2011</w:t>
        </w:r>
      </w:hyperlink>
      <w:r w:rsidRPr="005670ED">
        <w:rPr>
          <w:rFonts w:ascii="Trebuchet MS" w:eastAsia="Times New Roman" w:hAnsi="Trebuchet MS" w:cs="Times New Roman"/>
          <w:color w:val="131313"/>
          <w:sz w:val="27"/>
          <w:szCs w:val="27"/>
          <w:lang w:eastAsia="el-GR"/>
        </w:rPr>
        <w:t>, εφαρμόζεται, ως ειδική διάταξη, το άρθρο 6 του ν. 1824/88 (Α,296).</w:t>
      </w:r>
    </w:p>
    <w:p w:rsidR="005670ED" w:rsidRPr="005670ED" w:rsidRDefault="005670ED" w:rsidP="005670ED">
      <w:pPr>
        <w:shd w:val="clear" w:color="auto" w:fill="EEEEEE"/>
        <w:spacing w:after="0" w:line="335" w:lineRule="atLeast"/>
        <w:rPr>
          <w:rFonts w:ascii="Trebuchet MS" w:eastAsia="Times New Roman" w:hAnsi="Trebuchet MS" w:cs="Times New Roman"/>
          <w:color w:val="131313"/>
          <w:sz w:val="27"/>
          <w:szCs w:val="27"/>
          <w:lang w:eastAsia="el-GR"/>
        </w:rPr>
      </w:pPr>
    </w:p>
    <w:p w:rsidR="005670ED" w:rsidRPr="005670ED" w:rsidRDefault="005670ED" w:rsidP="005670ED">
      <w:pPr>
        <w:shd w:val="clear" w:color="auto" w:fill="EEEEEE"/>
        <w:spacing w:after="0" w:line="335" w:lineRule="atLeast"/>
        <w:rPr>
          <w:rFonts w:ascii="Trebuchet MS" w:eastAsia="Times New Roman" w:hAnsi="Trebuchet MS" w:cs="Times New Roman"/>
          <w:color w:val="131313"/>
          <w:sz w:val="27"/>
          <w:szCs w:val="27"/>
          <w:lang w:eastAsia="el-GR"/>
        </w:rPr>
      </w:pPr>
      <w:r w:rsidRPr="005670ED">
        <w:rPr>
          <w:rFonts w:ascii="Trebuchet MS" w:eastAsia="Times New Roman" w:hAnsi="Trebuchet MS" w:cs="Times New Roman"/>
          <w:color w:val="131313"/>
          <w:sz w:val="27"/>
          <w:szCs w:val="27"/>
          <w:lang w:eastAsia="el-GR"/>
        </w:rPr>
        <w:t xml:space="preserve">I. Ειδικά η προϋπηρεσία των εκπαιδευτικών που για την κάλυψη έκτακτων εκπαιδευτικών αναγκών, βάσει των υπ' αρ. 918/98420/Δ5/06-08-08, Φ. 18/99587/Δ5/19-08-09 και Φ. 18/106808/Δ5/31-08-10 εγκυκλίων της Διεύθυνσης Ιδιωτικής Εκπαίδευσης, εργάστηκαν, δυνάμει μονοετών συμβάσεων, ή έχουν, επίσης δυνάμει μονοετών συμβάσεων, προσληφθεί για να εργαστούν έως και το σχολικό έτος 2012-13, ως δάσκαλοι σε ιδιωτικά δημοτικά σχολεία, δεν λαμβάνεται υπόψη για τη βαθμολογική και μισθολογική τους ένταξη και προαγωγή. Συνεπώς, εφόσον οι εκπαιδευτικοί αυτοί προσλαμβάνονται το πρώτον ή επαναπροσλαμβάνονται για να εργαστούν σε ιδιωτικά σχολεία κατ' εφαρμογή των διατάξεων του άρθρου 30 του ν.682/77 ως ισχύει, σε κλάδο και ειδικότητα στον οποίο επιτρέπεται να ενταχθούν σύμφωνα με τον βασικό τους τίτλο σπουδών, κατατάσσονται σε βαθμό και μισθολογικό κλιμάκιο χωρίς να </w:t>
      </w:r>
      <w:proofErr w:type="spellStart"/>
      <w:r w:rsidRPr="005670ED">
        <w:rPr>
          <w:rFonts w:ascii="Trebuchet MS" w:eastAsia="Times New Roman" w:hAnsi="Trebuchet MS" w:cs="Times New Roman"/>
          <w:color w:val="131313"/>
          <w:sz w:val="27"/>
          <w:szCs w:val="27"/>
          <w:lang w:eastAsia="el-GR"/>
        </w:rPr>
        <w:t>προσμετράται</w:t>
      </w:r>
      <w:proofErr w:type="spellEnd"/>
      <w:r w:rsidRPr="005670ED">
        <w:rPr>
          <w:rFonts w:ascii="Trebuchet MS" w:eastAsia="Times New Roman" w:hAnsi="Trebuchet MS" w:cs="Times New Roman"/>
          <w:color w:val="131313"/>
          <w:sz w:val="27"/>
          <w:szCs w:val="27"/>
          <w:lang w:eastAsia="el-GR"/>
        </w:rPr>
        <w:t xml:space="preserve"> η προϋπηρεσία τους ως δασκάλων στα ιδιωτικά σχολεία.</w:t>
      </w:r>
    </w:p>
    <w:p w:rsidR="005670ED" w:rsidRPr="005670ED" w:rsidRDefault="005670ED" w:rsidP="005670ED">
      <w:pPr>
        <w:shd w:val="clear" w:color="auto" w:fill="EEEEEE"/>
        <w:spacing w:after="0" w:line="335" w:lineRule="atLeast"/>
        <w:rPr>
          <w:rFonts w:ascii="Trebuchet MS" w:eastAsia="Times New Roman" w:hAnsi="Trebuchet MS" w:cs="Times New Roman"/>
          <w:color w:val="131313"/>
          <w:sz w:val="27"/>
          <w:szCs w:val="27"/>
          <w:lang w:eastAsia="el-GR"/>
        </w:rPr>
      </w:pPr>
    </w:p>
    <w:p w:rsidR="005670ED" w:rsidRPr="005670ED" w:rsidRDefault="005670ED" w:rsidP="005670ED">
      <w:pPr>
        <w:shd w:val="clear" w:color="auto" w:fill="EEEEEE"/>
        <w:spacing w:after="0" w:line="335" w:lineRule="atLeast"/>
        <w:rPr>
          <w:rFonts w:ascii="Trebuchet MS" w:eastAsia="Times New Roman" w:hAnsi="Trebuchet MS" w:cs="Times New Roman"/>
          <w:color w:val="131313"/>
          <w:sz w:val="27"/>
          <w:szCs w:val="27"/>
          <w:lang w:eastAsia="el-GR"/>
        </w:rPr>
      </w:pPr>
      <w:r w:rsidRPr="005670ED">
        <w:rPr>
          <w:rFonts w:ascii="Trebuchet MS" w:eastAsia="Times New Roman" w:hAnsi="Trebuchet MS" w:cs="Times New Roman"/>
          <w:color w:val="131313"/>
          <w:sz w:val="27"/>
          <w:szCs w:val="27"/>
          <w:lang w:eastAsia="el-GR"/>
        </w:rPr>
        <w:t>Επισημαίνεται ότι οι ως άνω κατατάξεις θα γίνουν σύμφωνα με τις ισχύουσες διατάξεις περί των Περιφερειακών Υπηρεσιακών Συμβουλίων και ειδικότερα με το ΠΔ.1/03 (Α,Ι) άρθρο 11, παρ.18, παρ.24 και παρ.29 και άρθρο 12, παρ.19, παρ.25 και παρ.28.</w:t>
      </w:r>
    </w:p>
    <w:p w:rsidR="005670ED" w:rsidRPr="005670ED" w:rsidRDefault="005670ED" w:rsidP="005670ED">
      <w:pPr>
        <w:shd w:val="clear" w:color="auto" w:fill="EEEEEE"/>
        <w:spacing w:after="0" w:line="335" w:lineRule="atLeast"/>
        <w:rPr>
          <w:rFonts w:ascii="Trebuchet MS" w:eastAsia="Times New Roman" w:hAnsi="Trebuchet MS" w:cs="Times New Roman"/>
          <w:color w:val="131313"/>
          <w:sz w:val="27"/>
          <w:szCs w:val="27"/>
          <w:lang w:eastAsia="el-GR"/>
        </w:rPr>
      </w:pPr>
    </w:p>
    <w:p w:rsidR="005670ED" w:rsidRPr="005670ED" w:rsidRDefault="005670ED" w:rsidP="005670ED">
      <w:pPr>
        <w:shd w:val="clear" w:color="auto" w:fill="EEEEEE"/>
        <w:spacing w:after="0" w:line="335" w:lineRule="atLeast"/>
        <w:rPr>
          <w:rFonts w:ascii="Trebuchet MS" w:eastAsia="Times New Roman" w:hAnsi="Trebuchet MS" w:cs="Times New Roman"/>
          <w:color w:val="131313"/>
          <w:sz w:val="27"/>
          <w:szCs w:val="27"/>
          <w:lang w:eastAsia="el-GR"/>
        </w:rPr>
      </w:pPr>
    </w:p>
    <w:p w:rsidR="005670ED" w:rsidRPr="005670ED" w:rsidRDefault="005670ED" w:rsidP="005670ED">
      <w:pPr>
        <w:shd w:val="clear" w:color="auto" w:fill="EEEEEE"/>
        <w:spacing w:after="0" w:line="335" w:lineRule="atLeast"/>
        <w:rPr>
          <w:rFonts w:ascii="Trebuchet MS" w:eastAsia="Times New Roman" w:hAnsi="Trebuchet MS" w:cs="Times New Roman"/>
          <w:color w:val="131313"/>
          <w:sz w:val="27"/>
          <w:szCs w:val="27"/>
          <w:lang w:eastAsia="el-GR"/>
        </w:rPr>
      </w:pPr>
    </w:p>
    <w:p w:rsidR="005670ED" w:rsidRPr="005670ED" w:rsidRDefault="005670ED" w:rsidP="005670ED">
      <w:pPr>
        <w:shd w:val="clear" w:color="auto" w:fill="EEEEEE"/>
        <w:spacing w:after="0" w:line="335" w:lineRule="atLeast"/>
        <w:rPr>
          <w:rFonts w:ascii="Trebuchet MS" w:eastAsia="Times New Roman" w:hAnsi="Trebuchet MS" w:cs="Times New Roman"/>
          <w:color w:val="131313"/>
          <w:sz w:val="27"/>
          <w:szCs w:val="27"/>
          <w:lang w:eastAsia="el-GR"/>
        </w:rPr>
      </w:pPr>
      <w:r w:rsidRPr="005670ED">
        <w:rPr>
          <w:rFonts w:ascii="Trebuchet MS" w:eastAsia="Times New Roman" w:hAnsi="Trebuchet MS" w:cs="Times New Roman"/>
          <w:color w:val="131313"/>
          <w:sz w:val="27"/>
          <w:szCs w:val="27"/>
          <w:lang w:eastAsia="el-GR"/>
        </w:rPr>
        <w:t>Η ΠΡΟΪΣΤΑΜΕΝΗ ΤΗΣ ΔΙΕΥΘΥΝΣΗΣ </w:t>
      </w:r>
    </w:p>
    <w:p w:rsidR="005670ED" w:rsidRPr="005670ED" w:rsidRDefault="005670ED" w:rsidP="005670ED">
      <w:pPr>
        <w:shd w:val="clear" w:color="auto" w:fill="EEEEEE"/>
        <w:spacing w:after="0" w:line="335" w:lineRule="atLeast"/>
        <w:rPr>
          <w:rFonts w:ascii="Trebuchet MS" w:eastAsia="Times New Roman" w:hAnsi="Trebuchet MS" w:cs="Times New Roman"/>
          <w:color w:val="131313"/>
          <w:sz w:val="27"/>
          <w:szCs w:val="27"/>
          <w:lang w:eastAsia="el-GR"/>
        </w:rPr>
      </w:pPr>
      <w:r w:rsidRPr="005670ED">
        <w:rPr>
          <w:rFonts w:ascii="Trebuchet MS" w:eastAsia="Times New Roman" w:hAnsi="Trebuchet MS" w:cs="Times New Roman"/>
          <w:color w:val="131313"/>
          <w:sz w:val="27"/>
          <w:szCs w:val="27"/>
          <w:lang w:eastAsia="el-GR"/>
        </w:rPr>
        <w:t>ΧΡΗΣΤΟΥ ΙΩΑΝΝΑ</w:t>
      </w:r>
    </w:p>
    <w:p w:rsidR="006E2169" w:rsidRDefault="006E2169"/>
    <w:sectPr w:rsidR="006E2169" w:rsidSect="006E2169">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Trebuchet MS">
    <w:panose1 w:val="020B0603020202020204"/>
    <w:charset w:val="A1"/>
    <w:family w:val="swiss"/>
    <w:pitch w:val="variable"/>
    <w:sig w:usb0="00000287" w:usb1="00000000"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5670ED"/>
    <w:rsid w:val="00277E4C"/>
    <w:rsid w:val="00447BDF"/>
    <w:rsid w:val="005670ED"/>
    <w:rsid w:val="006E2169"/>
    <w:rsid w:val="00AC164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216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670ED"/>
    <w:rPr>
      <w:b/>
      <w:bCs/>
    </w:rPr>
  </w:style>
  <w:style w:type="paragraph" w:styleId="Web">
    <w:name w:val="Normal (Web)"/>
    <w:basedOn w:val="a"/>
    <w:uiPriority w:val="99"/>
    <w:semiHidden/>
    <w:unhideWhenUsed/>
    <w:rsid w:val="005670ED"/>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apple-converted-space">
    <w:name w:val="apple-converted-space"/>
    <w:basedOn w:val="a0"/>
    <w:rsid w:val="005670ED"/>
  </w:style>
  <w:style w:type="character" w:styleId="-">
    <w:name w:val="Hyperlink"/>
    <w:basedOn w:val="a0"/>
    <w:uiPriority w:val="99"/>
    <w:semiHidden/>
    <w:unhideWhenUsed/>
    <w:rsid w:val="005670ED"/>
    <w:rPr>
      <w:color w:val="0000FF"/>
      <w:u w:val="single"/>
    </w:rPr>
  </w:style>
</w:styles>
</file>

<file path=word/webSettings.xml><?xml version="1.0" encoding="utf-8"?>
<w:webSettings xmlns:r="http://schemas.openxmlformats.org/officeDocument/2006/relationships" xmlns:w="http://schemas.openxmlformats.org/wordprocessingml/2006/main">
  <w:divs>
    <w:div w:id="418020808">
      <w:bodyDiv w:val="1"/>
      <w:marLeft w:val="0"/>
      <w:marRight w:val="0"/>
      <w:marTop w:val="0"/>
      <w:marBottom w:val="0"/>
      <w:divBdr>
        <w:top w:val="none" w:sz="0" w:space="0" w:color="auto"/>
        <w:left w:val="none" w:sz="0" w:space="0" w:color="auto"/>
        <w:bottom w:val="none" w:sz="0" w:space="0" w:color="auto"/>
        <w:right w:val="none" w:sz="0" w:space="0" w:color="auto"/>
      </w:divBdr>
      <w:divsChild>
        <w:div w:id="532183752">
          <w:marLeft w:val="0"/>
          <w:marRight w:val="0"/>
          <w:marTop w:val="0"/>
          <w:marBottom w:val="0"/>
          <w:divBdr>
            <w:top w:val="none" w:sz="0" w:space="0" w:color="auto"/>
            <w:left w:val="none" w:sz="0" w:space="0" w:color="auto"/>
            <w:bottom w:val="none" w:sz="0" w:space="0" w:color="auto"/>
            <w:right w:val="none" w:sz="0" w:space="0" w:color="auto"/>
          </w:divBdr>
        </w:div>
        <w:div w:id="1510488636">
          <w:marLeft w:val="0"/>
          <w:marRight w:val="0"/>
          <w:marTop w:val="0"/>
          <w:marBottom w:val="0"/>
          <w:divBdr>
            <w:top w:val="none" w:sz="0" w:space="0" w:color="auto"/>
            <w:left w:val="none" w:sz="0" w:space="0" w:color="auto"/>
            <w:bottom w:val="none" w:sz="0" w:space="0" w:color="auto"/>
            <w:right w:val="none" w:sz="0" w:space="0" w:color="auto"/>
          </w:divBdr>
          <w:divsChild>
            <w:div w:id="1725366407">
              <w:marLeft w:val="0"/>
              <w:marRight w:val="0"/>
              <w:marTop w:val="0"/>
              <w:marBottom w:val="0"/>
              <w:divBdr>
                <w:top w:val="none" w:sz="0" w:space="0" w:color="auto"/>
                <w:left w:val="none" w:sz="0" w:space="0" w:color="auto"/>
                <w:bottom w:val="none" w:sz="0" w:space="0" w:color="auto"/>
                <w:right w:val="none" w:sz="0" w:space="0" w:color="auto"/>
              </w:divBdr>
            </w:div>
            <w:div w:id="825173296">
              <w:marLeft w:val="0"/>
              <w:marRight w:val="0"/>
              <w:marTop w:val="0"/>
              <w:marBottom w:val="0"/>
              <w:divBdr>
                <w:top w:val="none" w:sz="0" w:space="0" w:color="auto"/>
                <w:left w:val="none" w:sz="0" w:space="0" w:color="auto"/>
                <w:bottom w:val="none" w:sz="0" w:space="0" w:color="auto"/>
                <w:right w:val="none" w:sz="0" w:space="0" w:color="auto"/>
              </w:divBdr>
            </w:div>
            <w:div w:id="655301381">
              <w:marLeft w:val="0"/>
              <w:marRight w:val="0"/>
              <w:marTop w:val="0"/>
              <w:marBottom w:val="0"/>
              <w:divBdr>
                <w:top w:val="none" w:sz="0" w:space="0" w:color="auto"/>
                <w:left w:val="none" w:sz="0" w:space="0" w:color="auto"/>
                <w:bottom w:val="none" w:sz="0" w:space="0" w:color="auto"/>
                <w:right w:val="none" w:sz="0" w:space="0" w:color="auto"/>
              </w:divBdr>
            </w:div>
            <w:div w:id="378868960">
              <w:marLeft w:val="0"/>
              <w:marRight w:val="0"/>
              <w:marTop w:val="0"/>
              <w:marBottom w:val="0"/>
              <w:divBdr>
                <w:top w:val="none" w:sz="0" w:space="0" w:color="auto"/>
                <w:left w:val="none" w:sz="0" w:space="0" w:color="auto"/>
                <w:bottom w:val="none" w:sz="0" w:space="0" w:color="auto"/>
                <w:right w:val="none" w:sz="0" w:space="0" w:color="auto"/>
              </w:divBdr>
            </w:div>
            <w:div w:id="1566527306">
              <w:marLeft w:val="0"/>
              <w:marRight w:val="0"/>
              <w:marTop w:val="0"/>
              <w:marBottom w:val="0"/>
              <w:divBdr>
                <w:top w:val="none" w:sz="0" w:space="0" w:color="auto"/>
                <w:left w:val="none" w:sz="0" w:space="0" w:color="auto"/>
                <w:bottom w:val="none" w:sz="0" w:space="0" w:color="auto"/>
                <w:right w:val="none" w:sz="0" w:space="0" w:color="auto"/>
              </w:divBdr>
            </w:div>
            <w:div w:id="2081519476">
              <w:marLeft w:val="0"/>
              <w:marRight w:val="0"/>
              <w:marTop w:val="0"/>
              <w:marBottom w:val="0"/>
              <w:divBdr>
                <w:top w:val="none" w:sz="0" w:space="0" w:color="auto"/>
                <w:left w:val="none" w:sz="0" w:space="0" w:color="auto"/>
                <w:bottom w:val="none" w:sz="0" w:space="0" w:color="auto"/>
                <w:right w:val="none" w:sz="0" w:space="0" w:color="auto"/>
              </w:divBdr>
            </w:div>
            <w:div w:id="1312097379">
              <w:marLeft w:val="0"/>
              <w:marRight w:val="0"/>
              <w:marTop w:val="0"/>
              <w:marBottom w:val="0"/>
              <w:divBdr>
                <w:top w:val="none" w:sz="0" w:space="0" w:color="auto"/>
                <w:left w:val="none" w:sz="0" w:space="0" w:color="auto"/>
                <w:bottom w:val="none" w:sz="0" w:space="0" w:color="auto"/>
                <w:right w:val="none" w:sz="0" w:space="0" w:color="auto"/>
              </w:divBdr>
            </w:div>
            <w:div w:id="1289431751">
              <w:marLeft w:val="0"/>
              <w:marRight w:val="0"/>
              <w:marTop w:val="0"/>
              <w:marBottom w:val="0"/>
              <w:divBdr>
                <w:top w:val="none" w:sz="0" w:space="0" w:color="auto"/>
                <w:left w:val="none" w:sz="0" w:space="0" w:color="auto"/>
                <w:bottom w:val="none" w:sz="0" w:space="0" w:color="auto"/>
                <w:right w:val="none" w:sz="0" w:space="0" w:color="auto"/>
              </w:divBdr>
            </w:div>
            <w:div w:id="460729137">
              <w:marLeft w:val="0"/>
              <w:marRight w:val="0"/>
              <w:marTop w:val="0"/>
              <w:marBottom w:val="0"/>
              <w:divBdr>
                <w:top w:val="none" w:sz="0" w:space="0" w:color="auto"/>
                <w:left w:val="none" w:sz="0" w:space="0" w:color="auto"/>
                <w:bottom w:val="none" w:sz="0" w:space="0" w:color="auto"/>
                <w:right w:val="none" w:sz="0" w:space="0" w:color="auto"/>
              </w:divBdr>
            </w:div>
            <w:div w:id="287856483">
              <w:marLeft w:val="0"/>
              <w:marRight w:val="0"/>
              <w:marTop w:val="0"/>
              <w:marBottom w:val="0"/>
              <w:divBdr>
                <w:top w:val="none" w:sz="0" w:space="0" w:color="auto"/>
                <w:left w:val="none" w:sz="0" w:space="0" w:color="auto"/>
                <w:bottom w:val="none" w:sz="0" w:space="0" w:color="auto"/>
                <w:right w:val="none" w:sz="0" w:space="0" w:color="auto"/>
              </w:divBdr>
            </w:div>
            <w:div w:id="14311050">
              <w:marLeft w:val="0"/>
              <w:marRight w:val="0"/>
              <w:marTop w:val="0"/>
              <w:marBottom w:val="0"/>
              <w:divBdr>
                <w:top w:val="none" w:sz="0" w:space="0" w:color="auto"/>
                <w:left w:val="none" w:sz="0" w:space="0" w:color="auto"/>
                <w:bottom w:val="none" w:sz="0" w:space="0" w:color="auto"/>
                <w:right w:val="none" w:sz="0" w:space="0" w:color="auto"/>
              </w:divBdr>
            </w:div>
            <w:div w:id="1729842133">
              <w:marLeft w:val="0"/>
              <w:marRight w:val="0"/>
              <w:marTop w:val="0"/>
              <w:marBottom w:val="0"/>
              <w:divBdr>
                <w:top w:val="none" w:sz="0" w:space="0" w:color="auto"/>
                <w:left w:val="none" w:sz="0" w:space="0" w:color="auto"/>
                <w:bottom w:val="none" w:sz="0" w:space="0" w:color="auto"/>
                <w:right w:val="none" w:sz="0" w:space="0" w:color="auto"/>
              </w:divBdr>
            </w:div>
            <w:div w:id="1507596977">
              <w:marLeft w:val="0"/>
              <w:marRight w:val="0"/>
              <w:marTop w:val="0"/>
              <w:marBottom w:val="0"/>
              <w:divBdr>
                <w:top w:val="none" w:sz="0" w:space="0" w:color="auto"/>
                <w:left w:val="none" w:sz="0" w:space="0" w:color="auto"/>
                <w:bottom w:val="none" w:sz="0" w:space="0" w:color="auto"/>
                <w:right w:val="none" w:sz="0" w:space="0" w:color="auto"/>
              </w:divBdr>
            </w:div>
            <w:div w:id="83653045">
              <w:marLeft w:val="0"/>
              <w:marRight w:val="0"/>
              <w:marTop w:val="0"/>
              <w:marBottom w:val="0"/>
              <w:divBdr>
                <w:top w:val="none" w:sz="0" w:space="0" w:color="auto"/>
                <w:left w:val="none" w:sz="0" w:space="0" w:color="auto"/>
                <w:bottom w:val="none" w:sz="0" w:space="0" w:color="auto"/>
                <w:right w:val="none" w:sz="0" w:space="0" w:color="auto"/>
              </w:divBdr>
            </w:div>
            <w:div w:id="1477458251">
              <w:marLeft w:val="0"/>
              <w:marRight w:val="0"/>
              <w:marTop w:val="0"/>
              <w:marBottom w:val="0"/>
              <w:divBdr>
                <w:top w:val="none" w:sz="0" w:space="0" w:color="auto"/>
                <w:left w:val="none" w:sz="0" w:space="0" w:color="auto"/>
                <w:bottom w:val="none" w:sz="0" w:space="0" w:color="auto"/>
                <w:right w:val="none" w:sz="0" w:space="0" w:color="auto"/>
              </w:divBdr>
            </w:div>
            <w:div w:id="140658302">
              <w:marLeft w:val="0"/>
              <w:marRight w:val="0"/>
              <w:marTop w:val="0"/>
              <w:marBottom w:val="0"/>
              <w:divBdr>
                <w:top w:val="none" w:sz="0" w:space="0" w:color="auto"/>
                <w:left w:val="none" w:sz="0" w:space="0" w:color="auto"/>
                <w:bottom w:val="none" w:sz="0" w:space="0" w:color="auto"/>
                <w:right w:val="none" w:sz="0" w:space="0" w:color="auto"/>
              </w:divBdr>
            </w:div>
            <w:div w:id="1726103335">
              <w:marLeft w:val="0"/>
              <w:marRight w:val="0"/>
              <w:marTop w:val="0"/>
              <w:marBottom w:val="0"/>
              <w:divBdr>
                <w:top w:val="none" w:sz="0" w:space="0" w:color="auto"/>
                <w:left w:val="none" w:sz="0" w:space="0" w:color="auto"/>
                <w:bottom w:val="none" w:sz="0" w:space="0" w:color="auto"/>
                <w:right w:val="none" w:sz="0" w:space="0" w:color="auto"/>
              </w:divBdr>
            </w:div>
            <w:div w:id="1605841779">
              <w:marLeft w:val="0"/>
              <w:marRight w:val="0"/>
              <w:marTop w:val="0"/>
              <w:marBottom w:val="0"/>
              <w:divBdr>
                <w:top w:val="none" w:sz="0" w:space="0" w:color="auto"/>
                <w:left w:val="none" w:sz="0" w:space="0" w:color="auto"/>
                <w:bottom w:val="none" w:sz="0" w:space="0" w:color="auto"/>
                <w:right w:val="none" w:sz="0" w:space="0" w:color="auto"/>
              </w:divBdr>
            </w:div>
            <w:div w:id="1736539273">
              <w:marLeft w:val="0"/>
              <w:marRight w:val="0"/>
              <w:marTop w:val="0"/>
              <w:marBottom w:val="0"/>
              <w:divBdr>
                <w:top w:val="none" w:sz="0" w:space="0" w:color="auto"/>
                <w:left w:val="none" w:sz="0" w:space="0" w:color="auto"/>
                <w:bottom w:val="none" w:sz="0" w:space="0" w:color="auto"/>
                <w:right w:val="none" w:sz="0" w:space="0" w:color="auto"/>
              </w:divBdr>
            </w:div>
            <w:div w:id="1387030840">
              <w:marLeft w:val="0"/>
              <w:marRight w:val="0"/>
              <w:marTop w:val="0"/>
              <w:marBottom w:val="0"/>
              <w:divBdr>
                <w:top w:val="none" w:sz="0" w:space="0" w:color="auto"/>
                <w:left w:val="none" w:sz="0" w:space="0" w:color="auto"/>
                <w:bottom w:val="none" w:sz="0" w:space="0" w:color="auto"/>
                <w:right w:val="none" w:sz="0" w:space="0" w:color="auto"/>
              </w:divBdr>
            </w:div>
            <w:div w:id="950160762">
              <w:marLeft w:val="0"/>
              <w:marRight w:val="0"/>
              <w:marTop w:val="0"/>
              <w:marBottom w:val="0"/>
              <w:divBdr>
                <w:top w:val="none" w:sz="0" w:space="0" w:color="auto"/>
                <w:left w:val="none" w:sz="0" w:space="0" w:color="auto"/>
                <w:bottom w:val="none" w:sz="0" w:space="0" w:color="auto"/>
                <w:right w:val="none" w:sz="0" w:space="0" w:color="auto"/>
              </w:divBdr>
            </w:div>
            <w:div w:id="1533884158">
              <w:marLeft w:val="0"/>
              <w:marRight w:val="0"/>
              <w:marTop w:val="0"/>
              <w:marBottom w:val="0"/>
              <w:divBdr>
                <w:top w:val="none" w:sz="0" w:space="0" w:color="auto"/>
                <w:left w:val="none" w:sz="0" w:space="0" w:color="auto"/>
                <w:bottom w:val="none" w:sz="0" w:space="0" w:color="auto"/>
                <w:right w:val="none" w:sz="0" w:space="0" w:color="auto"/>
              </w:divBdr>
            </w:div>
            <w:div w:id="1351639381">
              <w:marLeft w:val="0"/>
              <w:marRight w:val="0"/>
              <w:marTop w:val="0"/>
              <w:marBottom w:val="0"/>
              <w:divBdr>
                <w:top w:val="none" w:sz="0" w:space="0" w:color="auto"/>
                <w:left w:val="none" w:sz="0" w:space="0" w:color="auto"/>
                <w:bottom w:val="none" w:sz="0" w:space="0" w:color="auto"/>
                <w:right w:val="none" w:sz="0" w:space="0" w:color="auto"/>
              </w:divBdr>
            </w:div>
            <w:div w:id="312683912">
              <w:marLeft w:val="0"/>
              <w:marRight w:val="0"/>
              <w:marTop w:val="0"/>
              <w:marBottom w:val="0"/>
              <w:divBdr>
                <w:top w:val="none" w:sz="0" w:space="0" w:color="auto"/>
                <w:left w:val="none" w:sz="0" w:space="0" w:color="auto"/>
                <w:bottom w:val="none" w:sz="0" w:space="0" w:color="auto"/>
                <w:right w:val="none" w:sz="0" w:space="0" w:color="auto"/>
              </w:divBdr>
            </w:div>
            <w:div w:id="1060713851">
              <w:marLeft w:val="0"/>
              <w:marRight w:val="0"/>
              <w:marTop w:val="0"/>
              <w:marBottom w:val="0"/>
              <w:divBdr>
                <w:top w:val="none" w:sz="0" w:space="0" w:color="auto"/>
                <w:left w:val="none" w:sz="0" w:space="0" w:color="auto"/>
                <w:bottom w:val="none" w:sz="0" w:space="0" w:color="auto"/>
                <w:right w:val="none" w:sz="0" w:space="0" w:color="auto"/>
              </w:divBdr>
            </w:div>
            <w:div w:id="990642805">
              <w:marLeft w:val="0"/>
              <w:marRight w:val="0"/>
              <w:marTop w:val="0"/>
              <w:marBottom w:val="0"/>
              <w:divBdr>
                <w:top w:val="none" w:sz="0" w:space="0" w:color="auto"/>
                <w:left w:val="none" w:sz="0" w:space="0" w:color="auto"/>
                <w:bottom w:val="none" w:sz="0" w:space="0" w:color="auto"/>
                <w:right w:val="none" w:sz="0" w:space="0" w:color="auto"/>
              </w:divBdr>
            </w:div>
            <w:div w:id="1314262233">
              <w:marLeft w:val="0"/>
              <w:marRight w:val="0"/>
              <w:marTop w:val="0"/>
              <w:marBottom w:val="0"/>
              <w:divBdr>
                <w:top w:val="none" w:sz="0" w:space="0" w:color="auto"/>
                <w:left w:val="none" w:sz="0" w:space="0" w:color="auto"/>
                <w:bottom w:val="none" w:sz="0" w:space="0" w:color="auto"/>
                <w:right w:val="none" w:sz="0" w:space="0" w:color="auto"/>
              </w:divBdr>
            </w:div>
            <w:div w:id="1866750617">
              <w:marLeft w:val="0"/>
              <w:marRight w:val="0"/>
              <w:marTop w:val="0"/>
              <w:marBottom w:val="0"/>
              <w:divBdr>
                <w:top w:val="none" w:sz="0" w:space="0" w:color="auto"/>
                <w:left w:val="none" w:sz="0" w:space="0" w:color="auto"/>
                <w:bottom w:val="none" w:sz="0" w:space="0" w:color="auto"/>
                <w:right w:val="none" w:sz="0" w:space="0" w:color="auto"/>
              </w:divBdr>
            </w:div>
            <w:div w:id="1231649754">
              <w:marLeft w:val="0"/>
              <w:marRight w:val="0"/>
              <w:marTop w:val="0"/>
              <w:marBottom w:val="0"/>
              <w:divBdr>
                <w:top w:val="none" w:sz="0" w:space="0" w:color="auto"/>
                <w:left w:val="none" w:sz="0" w:space="0" w:color="auto"/>
                <w:bottom w:val="none" w:sz="0" w:space="0" w:color="auto"/>
                <w:right w:val="none" w:sz="0" w:space="0" w:color="auto"/>
              </w:divBdr>
            </w:div>
            <w:div w:id="301155522">
              <w:marLeft w:val="0"/>
              <w:marRight w:val="0"/>
              <w:marTop w:val="0"/>
              <w:marBottom w:val="0"/>
              <w:divBdr>
                <w:top w:val="none" w:sz="0" w:space="0" w:color="auto"/>
                <w:left w:val="none" w:sz="0" w:space="0" w:color="auto"/>
                <w:bottom w:val="none" w:sz="0" w:space="0" w:color="auto"/>
                <w:right w:val="none" w:sz="0" w:space="0" w:color="auto"/>
              </w:divBdr>
            </w:div>
            <w:div w:id="1585020913">
              <w:marLeft w:val="0"/>
              <w:marRight w:val="0"/>
              <w:marTop w:val="0"/>
              <w:marBottom w:val="0"/>
              <w:divBdr>
                <w:top w:val="none" w:sz="0" w:space="0" w:color="auto"/>
                <w:left w:val="none" w:sz="0" w:space="0" w:color="auto"/>
                <w:bottom w:val="none" w:sz="0" w:space="0" w:color="auto"/>
                <w:right w:val="none" w:sz="0" w:space="0" w:color="auto"/>
              </w:divBdr>
            </w:div>
            <w:div w:id="2125227119">
              <w:marLeft w:val="0"/>
              <w:marRight w:val="0"/>
              <w:marTop w:val="0"/>
              <w:marBottom w:val="0"/>
              <w:divBdr>
                <w:top w:val="none" w:sz="0" w:space="0" w:color="auto"/>
                <w:left w:val="none" w:sz="0" w:space="0" w:color="auto"/>
                <w:bottom w:val="none" w:sz="0" w:space="0" w:color="auto"/>
                <w:right w:val="none" w:sz="0" w:space="0" w:color="auto"/>
              </w:divBdr>
            </w:div>
            <w:div w:id="621349429">
              <w:marLeft w:val="0"/>
              <w:marRight w:val="0"/>
              <w:marTop w:val="0"/>
              <w:marBottom w:val="0"/>
              <w:divBdr>
                <w:top w:val="none" w:sz="0" w:space="0" w:color="auto"/>
                <w:left w:val="none" w:sz="0" w:space="0" w:color="auto"/>
                <w:bottom w:val="none" w:sz="0" w:space="0" w:color="auto"/>
                <w:right w:val="none" w:sz="0" w:space="0" w:color="auto"/>
              </w:divBdr>
            </w:div>
            <w:div w:id="789009106">
              <w:marLeft w:val="0"/>
              <w:marRight w:val="0"/>
              <w:marTop w:val="0"/>
              <w:marBottom w:val="0"/>
              <w:divBdr>
                <w:top w:val="none" w:sz="0" w:space="0" w:color="auto"/>
                <w:left w:val="none" w:sz="0" w:space="0" w:color="auto"/>
                <w:bottom w:val="none" w:sz="0" w:space="0" w:color="auto"/>
                <w:right w:val="none" w:sz="0" w:space="0" w:color="auto"/>
              </w:divBdr>
            </w:div>
            <w:div w:id="1542595770">
              <w:marLeft w:val="0"/>
              <w:marRight w:val="0"/>
              <w:marTop w:val="0"/>
              <w:marBottom w:val="0"/>
              <w:divBdr>
                <w:top w:val="none" w:sz="0" w:space="0" w:color="auto"/>
                <w:left w:val="none" w:sz="0" w:space="0" w:color="auto"/>
                <w:bottom w:val="none" w:sz="0" w:space="0" w:color="auto"/>
                <w:right w:val="none" w:sz="0" w:space="0" w:color="auto"/>
              </w:divBdr>
            </w:div>
            <w:div w:id="135532026">
              <w:marLeft w:val="0"/>
              <w:marRight w:val="0"/>
              <w:marTop w:val="0"/>
              <w:marBottom w:val="0"/>
              <w:divBdr>
                <w:top w:val="none" w:sz="0" w:space="0" w:color="auto"/>
                <w:left w:val="none" w:sz="0" w:space="0" w:color="auto"/>
                <w:bottom w:val="none" w:sz="0" w:space="0" w:color="auto"/>
                <w:right w:val="none" w:sz="0" w:space="0" w:color="auto"/>
              </w:divBdr>
            </w:div>
            <w:div w:id="857423756">
              <w:marLeft w:val="0"/>
              <w:marRight w:val="0"/>
              <w:marTop w:val="0"/>
              <w:marBottom w:val="0"/>
              <w:divBdr>
                <w:top w:val="none" w:sz="0" w:space="0" w:color="auto"/>
                <w:left w:val="none" w:sz="0" w:space="0" w:color="auto"/>
                <w:bottom w:val="none" w:sz="0" w:space="0" w:color="auto"/>
                <w:right w:val="none" w:sz="0" w:space="0" w:color="auto"/>
              </w:divBdr>
            </w:div>
            <w:div w:id="1882130662">
              <w:marLeft w:val="0"/>
              <w:marRight w:val="0"/>
              <w:marTop w:val="0"/>
              <w:marBottom w:val="0"/>
              <w:divBdr>
                <w:top w:val="none" w:sz="0" w:space="0" w:color="auto"/>
                <w:left w:val="none" w:sz="0" w:space="0" w:color="auto"/>
                <w:bottom w:val="none" w:sz="0" w:space="0" w:color="auto"/>
                <w:right w:val="none" w:sz="0" w:space="0" w:color="auto"/>
              </w:divBdr>
            </w:div>
            <w:div w:id="2026055843">
              <w:marLeft w:val="0"/>
              <w:marRight w:val="0"/>
              <w:marTop w:val="0"/>
              <w:marBottom w:val="0"/>
              <w:divBdr>
                <w:top w:val="none" w:sz="0" w:space="0" w:color="auto"/>
                <w:left w:val="none" w:sz="0" w:space="0" w:color="auto"/>
                <w:bottom w:val="none" w:sz="0" w:space="0" w:color="auto"/>
                <w:right w:val="none" w:sz="0" w:space="0" w:color="auto"/>
              </w:divBdr>
            </w:div>
            <w:div w:id="304820611">
              <w:marLeft w:val="0"/>
              <w:marRight w:val="0"/>
              <w:marTop w:val="0"/>
              <w:marBottom w:val="0"/>
              <w:divBdr>
                <w:top w:val="none" w:sz="0" w:space="0" w:color="auto"/>
                <w:left w:val="none" w:sz="0" w:space="0" w:color="auto"/>
                <w:bottom w:val="none" w:sz="0" w:space="0" w:color="auto"/>
                <w:right w:val="none" w:sz="0" w:space="0" w:color="auto"/>
              </w:divBdr>
            </w:div>
            <w:div w:id="62409780">
              <w:marLeft w:val="0"/>
              <w:marRight w:val="0"/>
              <w:marTop w:val="0"/>
              <w:marBottom w:val="0"/>
              <w:divBdr>
                <w:top w:val="none" w:sz="0" w:space="0" w:color="auto"/>
                <w:left w:val="none" w:sz="0" w:space="0" w:color="auto"/>
                <w:bottom w:val="none" w:sz="0" w:space="0" w:color="auto"/>
                <w:right w:val="none" w:sz="0" w:space="0" w:color="auto"/>
              </w:divBdr>
            </w:div>
            <w:div w:id="1950235180">
              <w:marLeft w:val="0"/>
              <w:marRight w:val="0"/>
              <w:marTop w:val="0"/>
              <w:marBottom w:val="0"/>
              <w:divBdr>
                <w:top w:val="none" w:sz="0" w:space="0" w:color="auto"/>
                <w:left w:val="none" w:sz="0" w:space="0" w:color="auto"/>
                <w:bottom w:val="none" w:sz="0" w:space="0" w:color="auto"/>
                <w:right w:val="none" w:sz="0" w:space="0" w:color="auto"/>
              </w:divBdr>
            </w:div>
            <w:div w:id="1153058649">
              <w:marLeft w:val="0"/>
              <w:marRight w:val="0"/>
              <w:marTop w:val="0"/>
              <w:marBottom w:val="0"/>
              <w:divBdr>
                <w:top w:val="none" w:sz="0" w:space="0" w:color="auto"/>
                <w:left w:val="none" w:sz="0" w:space="0" w:color="auto"/>
                <w:bottom w:val="none" w:sz="0" w:space="0" w:color="auto"/>
                <w:right w:val="none" w:sz="0" w:space="0" w:color="auto"/>
              </w:divBdr>
            </w:div>
            <w:div w:id="919098815">
              <w:marLeft w:val="0"/>
              <w:marRight w:val="0"/>
              <w:marTop w:val="0"/>
              <w:marBottom w:val="0"/>
              <w:divBdr>
                <w:top w:val="none" w:sz="0" w:space="0" w:color="auto"/>
                <w:left w:val="none" w:sz="0" w:space="0" w:color="auto"/>
                <w:bottom w:val="none" w:sz="0" w:space="0" w:color="auto"/>
                <w:right w:val="none" w:sz="0" w:space="0" w:color="auto"/>
              </w:divBdr>
            </w:div>
            <w:div w:id="343703135">
              <w:marLeft w:val="0"/>
              <w:marRight w:val="0"/>
              <w:marTop w:val="0"/>
              <w:marBottom w:val="0"/>
              <w:divBdr>
                <w:top w:val="none" w:sz="0" w:space="0" w:color="auto"/>
                <w:left w:val="none" w:sz="0" w:space="0" w:color="auto"/>
                <w:bottom w:val="none" w:sz="0" w:space="0" w:color="auto"/>
                <w:right w:val="none" w:sz="0" w:space="0" w:color="auto"/>
              </w:divBdr>
            </w:div>
            <w:div w:id="1089499163">
              <w:marLeft w:val="0"/>
              <w:marRight w:val="0"/>
              <w:marTop w:val="0"/>
              <w:marBottom w:val="0"/>
              <w:divBdr>
                <w:top w:val="none" w:sz="0" w:space="0" w:color="auto"/>
                <w:left w:val="none" w:sz="0" w:space="0" w:color="auto"/>
                <w:bottom w:val="none" w:sz="0" w:space="0" w:color="auto"/>
                <w:right w:val="none" w:sz="0" w:space="0" w:color="auto"/>
              </w:divBdr>
            </w:div>
            <w:div w:id="1396590750">
              <w:marLeft w:val="0"/>
              <w:marRight w:val="0"/>
              <w:marTop w:val="0"/>
              <w:marBottom w:val="0"/>
              <w:divBdr>
                <w:top w:val="none" w:sz="0" w:space="0" w:color="auto"/>
                <w:left w:val="none" w:sz="0" w:space="0" w:color="auto"/>
                <w:bottom w:val="none" w:sz="0" w:space="0" w:color="auto"/>
                <w:right w:val="none" w:sz="0" w:space="0" w:color="auto"/>
              </w:divBdr>
            </w:div>
            <w:div w:id="98262836">
              <w:marLeft w:val="0"/>
              <w:marRight w:val="0"/>
              <w:marTop w:val="0"/>
              <w:marBottom w:val="0"/>
              <w:divBdr>
                <w:top w:val="none" w:sz="0" w:space="0" w:color="auto"/>
                <w:left w:val="none" w:sz="0" w:space="0" w:color="auto"/>
                <w:bottom w:val="none" w:sz="0" w:space="0" w:color="auto"/>
                <w:right w:val="none" w:sz="0" w:space="0" w:color="auto"/>
              </w:divBdr>
            </w:div>
            <w:div w:id="1613904459">
              <w:marLeft w:val="0"/>
              <w:marRight w:val="0"/>
              <w:marTop w:val="0"/>
              <w:marBottom w:val="0"/>
              <w:divBdr>
                <w:top w:val="none" w:sz="0" w:space="0" w:color="auto"/>
                <w:left w:val="none" w:sz="0" w:space="0" w:color="auto"/>
                <w:bottom w:val="none" w:sz="0" w:space="0" w:color="auto"/>
                <w:right w:val="none" w:sz="0" w:space="0" w:color="auto"/>
              </w:divBdr>
            </w:div>
            <w:div w:id="1824156966">
              <w:marLeft w:val="0"/>
              <w:marRight w:val="0"/>
              <w:marTop w:val="0"/>
              <w:marBottom w:val="0"/>
              <w:divBdr>
                <w:top w:val="none" w:sz="0" w:space="0" w:color="auto"/>
                <w:left w:val="none" w:sz="0" w:space="0" w:color="auto"/>
                <w:bottom w:val="none" w:sz="0" w:space="0" w:color="auto"/>
                <w:right w:val="none" w:sz="0" w:space="0" w:color="auto"/>
              </w:divBdr>
            </w:div>
            <w:div w:id="1847481822">
              <w:marLeft w:val="0"/>
              <w:marRight w:val="0"/>
              <w:marTop w:val="0"/>
              <w:marBottom w:val="0"/>
              <w:divBdr>
                <w:top w:val="none" w:sz="0" w:space="0" w:color="auto"/>
                <w:left w:val="none" w:sz="0" w:space="0" w:color="auto"/>
                <w:bottom w:val="none" w:sz="0" w:space="0" w:color="auto"/>
                <w:right w:val="none" w:sz="0" w:space="0" w:color="auto"/>
              </w:divBdr>
            </w:div>
            <w:div w:id="1238174931">
              <w:marLeft w:val="0"/>
              <w:marRight w:val="0"/>
              <w:marTop w:val="0"/>
              <w:marBottom w:val="0"/>
              <w:divBdr>
                <w:top w:val="none" w:sz="0" w:space="0" w:color="auto"/>
                <w:left w:val="none" w:sz="0" w:space="0" w:color="auto"/>
                <w:bottom w:val="none" w:sz="0" w:space="0" w:color="auto"/>
                <w:right w:val="none" w:sz="0" w:space="0" w:color="auto"/>
              </w:divBdr>
            </w:div>
            <w:div w:id="32597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tel:210-34.42.765" TargetMode="External"/><Relationship Id="rId13" Type="http://schemas.openxmlformats.org/officeDocument/2006/relationships/hyperlink" Target="http://www.taxheaven.gr/laws/law/index/law/396" TargetMode="External"/><Relationship Id="rId18" Type="http://schemas.openxmlformats.org/officeDocument/2006/relationships/hyperlink" Target="http://www.taxheaven.gr/laws/law/index/law/396"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tel:210-34.42.112" TargetMode="External"/><Relationship Id="rId12" Type="http://schemas.openxmlformats.org/officeDocument/2006/relationships/hyperlink" Target="http://www.taxheaven.gr/laws/view/index/law/4024/year/2011/article/7" TargetMode="External"/><Relationship Id="rId17" Type="http://schemas.openxmlformats.org/officeDocument/2006/relationships/hyperlink" Target="http://www.taxheaven.gr/laws/view/index/law/4024/year/2011/article/7" TargetMode="External"/><Relationship Id="rId2" Type="http://schemas.openxmlformats.org/officeDocument/2006/relationships/settings" Target="settings.xml"/><Relationship Id="rId16" Type="http://schemas.openxmlformats.org/officeDocument/2006/relationships/hyperlink" Target="http://www.taxheaven.gr/laws/view/index/law/4024/year/2011/article/6" TargetMode="External"/><Relationship Id="rId20" Type="http://schemas.openxmlformats.org/officeDocument/2006/relationships/hyperlink" Target="http://www.taxheaven.gr/laws/law/index/law/396" TargetMode="External"/><Relationship Id="rId1" Type="http://schemas.openxmlformats.org/officeDocument/2006/relationships/styles" Target="styles.xml"/><Relationship Id="rId6" Type="http://schemas.openxmlformats.org/officeDocument/2006/relationships/hyperlink" Target="tel:210-34.42.095" TargetMode="External"/><Relationship Id="rId11" Type="http://schemas.openxmlformats.org/officeDocument/2006/relationships/hyperlink" Target="http://www.taxheaven.gr/laws/view/index/law/4024/year/2011/article/6" TargetMode="External"/><Relationship Id="rId5" Type="http://schemas.openxmlformats.org/officeDocument/2006/relationships/hyperlink" Target="mailto:diekpa@minedu.gov.gr" TargetMode="External"/><Relationship Id="rId15" Type="http://schemas.openxmlformats.org/officeDocument/2006/relationships/hyperlink" Target="http://www.taxheaven.gr/laws/view/index/law/4024/year/2011/article/29/paragraph/1" TargetMode="External"/><Relationship Id="rId10" Type="http://schemas.openxmlformats.org/officeDocument/2006/relationships/hyperlink" Target="http://www.taxheaven.gr/laws/view/index/law/4024/year/2011/article/4" TargetMode="External"/><Relationship Id="rId19" Type="http://schemas.openxmlformats.org/officeDocument/2006/relationships/hyperlink" Target="http://www.taxheaven.gr/laws/view/index/law/4024/year/2011/article/7/paragraph/4" TargetMode="External"/><Relationship Id="rId4" Type="http://schemas.openxmlformats.org/officeDocument/2006/relationships/hyperlink" Target="http://www.minedu.gov.gr/" TargetMode="External"/><Relationship Id="rId9" Type="http://schemas.openxmlformats.org/officeDocument/2006/relationships/hyperlink" Target="http://www.taxheaven.gr/laws/law/index/law/396" TargetMode="External"/><Relationship Id="rId14" Type="http://schemas.openxmlformats.org/officeDocument/2006/relationships/hyperlink" Target="http://www.taxheaven.gr/laws/view/index/law/4024/year/2011/article/28" TargetMode="External"/><Relationship Id="rId22"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1269</Words>
  <Characters>6857</Characters>
  <Application>Microsoft Office Word</Application>
  <DocSecurity>0</DocSecurity>
  <Lines>57</Lines>
  <Paragraphs>16</Paragraphs>
  <ScaleCrop>false</ScaleCrop>
  <Company/>
  <LinksUpToDate>false</LinksUpToDate>
  <CharactersWithSpaces>8110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Fujitsu</dc:creator>
  <cp:keywords/>
  <dc:description/>
  <cp:lastModifiedBy>Fujitsu</cp:lastModifiedBy>
  <cp:revision>4</cp:revision>
  <dcterms:created xsi:type="dcterms:W3CDTF">2012-12-04T22:54:00Z</dcterms:created>
  <dcterms:modified xsi:type="dcterms:W3CDTF">2013-02-22T14:52:00Z</dcterms:modified>
</cp:coreProperties>
</file>